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1" w:rsidRDefault="00BD1421" w:rsidP="00BD142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br/>
        <w:t>МУНИЦИПАЛЬНОГО ОБРАЗОВАНИЯ</w:t>
      </w:r>
      <w:r>
        <w:rPr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>
        <w:rPr>
          <w:b/>
          <w:bCs/>
          <w:sz w:val="28"/>
          <w:szCs w:val="28"/>
          <w:lang w:eastAsia="ru-RU"/>
        </w:rPr>
        <w:br/>
        <w:t>ОЛЮТОРСКОГО МУНИЦИПАЛЬНОГО РАЙОНА</w:t>
      </w:r>
      <w:r>
        <w:rPr>
          <w:b/>
          <w:bCs/>
          <w:sz w:val="28"/>
          <w:szCs w:val="28"/>
          <w:lang w:eastAsia="ru-RU"/>
        </w:rPr>
        <w:br/>
        <w:t>КАМЧАТСКОГО КРАЯ</w:t>
      </w:r>
      <w:r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br/>
        <w:t>ПОСТАНОВЛЕНИЕ</w:t>
      </w:r>
    </w:p>
    <w:p w:rsidR="00BD1421" w:rsidRDefault="00BD1421" w:rsidP="00BD1421">
      <w:pPr>
        <w:jc w:val="center"/>
        <w:rPr>
          <w:b/>
          <w:bCs/>
          <w:sz w:val="28"/>
          <w:szCs w:val="28"/>
          <w:lang w:eastAsia="ru-RU"/>
        </w:rPr>
      </w:pPr>
    </w:p>
    <w:p w:rsidR="00BD1421" w:rsidRDefault="00BD1421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28.08.2016 г.                                                                                                №2</w:t>
      </w:r>
      <w:r w:rsidR="00901B5E">
        <w:rPr>
          <w:b/>
          <w:bCs/>
          <w:sz w:val="28"/>
          <w:szCs w:val="28"/>
          <w:lang w:eastAsia="ru-RU"/>
        </w:rPr>
        <w:t>1</w:t>
      </w:r>
    </w:p>
    <w:p w:rsidR="004B0305" w:rsidRDefault="004B0305"/>
    <w:p w:rsidR="00BD1421" w:rsidRDefault="00BD1421"/>
    <w:tbl>
      <w:tblPr>
        <w:tblW w:w="14846" w:type="dxa"/>
        <w:tblLook w:val="01E0" w:firstRow="1" w:lastRow="1" w:firstColumn="1" w:lastColumn="1" w:noHBand="0" w:noVBand="0"/>
      </w:tblPr>
      <w:tblGrid>
        <w:gridCol w:w="10173"/>
        <w:gridCol w:w="4673"/>
      </w:tblGrid>
      <w:tr w:rsidR="00BD1421" w:rsidRPr="00CB2625" w:rsidTr="004B0305">
        <w:trPr>
          <w:trHeight w:val="2834"/>
        </w:trPr>
        <w:tc>
          <w:tcPr>
            <w:tcW w:w="10173" w:type="dxa"/>
          </w:tcPr>
          <w:p w:rsidR="004B0305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 xml:space="preserve">Об утверждении </w:t>
            </w:r>
            <w:r w:rsidR="00C4592D">
              <w:rPr>
                <w:b/>
                <w:sz w:val="28"/>
                <w:szCs w:val="28"/>
              </w:rPr>
              <w:t>Программы комплексного развития</w:t>
            </w:r>
          </w:p>
          <w:p w:rsidR="004B0305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 xml:space="preserve">сельского поселения «село Вывенка» </w:t>
            </w:r>
          </w:p>
          <w:p w:rsidR="00BD1421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>Олюторского района Камчатского края</w:t>
            </w:r>
          </w:p>
          <w:p w:rsidR="00BD1421" w:rsidRDefault="00BD1421" w:rsidP="00BD1421">
            <w:pPr>
              <w:pStyle w:val="a3"/>
              <w:rPr>
                <w:b/>
                <w:sz w:val="28"/>
                <w:szCs w:val="28"/>
              </w:rPr>
            </w:pPr>
          </w:p>
          <w:p w:rsidR="003203FE" w:rsidRPr="009F53BB" w:rsidRDefault="003203FE" w:rsidP="003203FE">
            <w:pPr>
              <w:spacing w:after="341" w:line="322" w:lineRule="exact"/>
              <w:ind w:left="20" w:right="20" w:firstLine="680"/>
              <w:jc w:val="both"/>
              <w:rPr>
                <w:kern w:val="3"/>
                <w:sz w:val="28"/>
                <w:szCs w:val="28"/>
                <w:lang w:eastAsia="en-US" w:bidi="en-US"/>
              </w:rPr>
            </w:pPr>
            <w:proofErr w:type="gramStart"/>
            <w:r w:rsidRPr="003203F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требованиями пункта 6.1 статьи 17 </w:t>
            </w:r>
            <w:r w:rsidRPr="009F53BB">
              <w:rPr>
                <w:kern w:val="3"/>
                <w:sz w:val="28"/>
                <w:szCs w:val="28"/>
                <w:lang w:eastAsia="en-US" w:bidi="en-US"/>
              </w:rPr>
              <w:t>от 06.10.2003 № 131-Ф</w:t>
            </w:r>
            <w:r>
              <w:rPr>
                <w:kern w:val="3"/>
                <w:sz w:val="28"/>
                <w:szCs w:val="28"/>
                <w:lang w:eastAsia="en-US" w:bidi="en-US"/>
              </w:rPr>
              <w:t>З</w:t>
            </w:r>
            <w:r w:rsidRPr="009F53BB">
              <w:rPr>
                <w:kern w:val="3"/>
                <w:sz w:val="28"/>
                <w:szCs w:val="28"/>
                <w:lang w:eastAsia="en-US" w:bidi="en-US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kern w:val="3"/>
                <w:sz w:val="28"/>
                <w:szCs w:val="28"/>
                <w:lang w:eastAsia="en-US" w:bidi="en-US"/>
              </w:rPr>
              <w:t xml:space="preserve">, </w:t>
            </w:r>
            <w:r w:rsidR="0043529E">
              <w:rPr>
                <w:kern w:val="3"/>
                <w:sz w:val="28"/>
                <w:szCs w:val="28"/>
                <w:lang w:eastAsia="en-US" w:bidi="en-US"/>
              </w:rPr>
              <w:t xml:space="preserve">Постановлением Правительства Российской Федерации от 14.06.2013 г №502 «Об утверждении требований к программам комплексного развития систем </w:t>
            </w:r>
            <w:r w:rsidR="00143016">
              <w:rPr>
                <w:kern w:val="3"/>
                <w:sz w:val="28"/>
                <w:szCs w:val="28"/>
                <w:lang w:eastAsia="en-US" w:bidi="en-US"/>
              </w:rPr>
              <w:t xml:space="preserve">коммунальной инфраструктуры поселений, городских округов», </w:t>
            </w:r>
            <w:r>
              <w:rPr>
                <w:kern w:val="3"/>
                <w:sz w:val="28"/>
                <w:szCs w:val="28"/>
                <w:lang w:eastAsia="en-US" w:bidi="en-US"/>
              </w:rPr>
              <w:t>Приказом Министерства регионального развития Российской Федерации от 06.05.2011 г. №204</w:t>
            </w:r>
            <w:r w:rsidR="0043529E">
              <w:rPr>
                <w:kern w:val="3"/>
                <w:sz w:val="28"/>
                <w:szCs w:val="28"/>
                <w:lang w:eastAsia="en-US" w:bidi="en-US"/>
              </w:rPr>
              <w:t xml:space="preserve"> «О разработке программ комплексного развития систем коммунальной инфраструктуры муниципальных</w:t>
            </w:r>
            <w:proofErr w:type="gramEnd"/>
            <w:r w:rsidR="0043529E">
              <w:rPr>
                <w:kern w:val="3"/>
                <w:sz w:val="28"/>
                <w:szCs w:val="28"/>
                <w:lang w:eastAsia="en-US" w:bidi="en-US"/>
              </w:rPr>
              <w:t xml:space="preserve"> образований», </w:t>
            </w:r>
          </w:p>
          <w:p w:rsidR="003203FE" w:rsidRDefault="003203FE" w:rsidP="003203F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70370F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70370F" w:rsidRDefault="0070370F" w:rsidP="0070370F">
            <w:pPr>
              <w:pStyle w:val="ConsPlusNormal"/>
              <w:ind w:firstLine="540"/>
              <w:jc w:val="both"/>
            </w:pPr>
          </w:p>
          <w:p w:rsidR="0070370F" w:rsidRPr="00143016" w:rsidRDefault="0070370F" w:rsidP="0070370F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>1. Утвердить  Программу комплексного развития коммунальной инфраструктуры</w:t>
            </w:r>
            <w:r w:rsidRPr="00143016">
              <w:rPr>
                <w:sz w:val="28"/>
                <w:szCs w:val="28"/>
              </w:rPr>
              <w:t xml:space="preserve"> </w:t>
            </w: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– сельское поселение «село Вывенка» согласно приложению 1.</w:t>
            </w:r>
          </w:p>
          <w:p w:rsidR="0070370F" w:rsidRPr="00143016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43016" w:rsidRPr="00143016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Обнародовать настоящее постановление путем размещения на сайте администрации МО СП «село Вывенка» </w:t>
            </w:r>
            <w:r w:rsidR="00143016" w:rsidRPr="0014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43016" w:rsidRPr="0014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43016" w:rsidRPr="00143016">
              <w:rPr>
                <w:rFonts w:ascii="Times New Roman" w:hAnsi="Times New Roman" w:cs="Times New Roman"/>
                <w:sz w:val="28"/>
                <w:szCs w:val="28"/>
              </w:rPr>
              <w:t>вывенка.рф</w:t>
            </w:r>
            <w:proofErr w:type="spellEnd"/>
            <w:r w:rsidRPr="0014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70F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016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вступает в силу со дня его подписания. </w:t>
            </w:r>
          </w:p>
          <w:p w:rsid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3" w:rsidRP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  <w:p w:rsidR="00730743" w:rsidRP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>«село Вывенка»</w:t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73074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Е.Ф. Мирошниченко</w:t>
            </w:r>
          </w:p>
          <w:p w:rsidR="00730743" w:rsidRPr="00730743" w:rsidRDefault="00730743" w:rsidP="00730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0F" w:rsidRDefault="0070370F" w:rsidP="007037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Default="00E27A97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E27A97" w:rsidRDefault="00E27A97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 w:rsidRPr="00901B5E"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 xml:space="preserve">Приложение </w:t>
            </w: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 w:rsidRPr="00901B5E"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>к постановлению главы администрации</w:t>
            </w: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 w:rsidRPr="00901B5E"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>МО СП «село Вывенка»</w:t>
            </w:r>
          </w:p>
          <w:p w:rsidR="00901B5E" w:rsidRPr="00901B5E" w:rsidRDefault="00901B5E" w:rsidP="00901B5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color w:val="000000"/>
                <w:lang w:eastAsia="en-US"/>
              </w:rPr>
              <w:t>от 14.08.2016 г №21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ПРОГРАММА КОМПЛЕКСНОГО РАЗВИТИЯ </w:t>
            </w: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МУНИЦИПАЛЬНОГО ОБРАЗОВАНИЯ СЕЛЬСКОЕ ПОСЕЛЕНИЕ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ОЛЮТОРСКОГО МУНИЦИПАЛЬНОГО РАЙОНА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</w:p>
          <w:p w:rsidR="00901B5E" w:rsidRDefault="00901B5E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</w:p>
          <w:p w:rsidR="004B0305" w:rsidRDefault="004B0305" w:rsidP="00C47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1. ПАСПОРТ ПРОГРАММЫ</w:t>
            </w:r>
          </w:p>
          <w:p w:rsidR="00C47227" w:rsidRDefault="00C47227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ПРОГРАММНЫЙ ДОКУМЕНТ</w:t>
            </w:r>
          </w:p>
          <w:p w:rsidR="00C47227" w:rsidRDefault="00C47227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ПРОГРАММА КОМПЛЕКСНОГО РАЗВИТИЯ СИСТЕМ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 МО СП «СЕЛО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Основание для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разработки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Федеральный закон от 06 октября 2003г № 131-ФЗ «Об общих принципах</w:t>
            </w:r>
            <w:r w:rsidR="00C4722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 местного самоуправления в Российской Федерации»;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Федеральный закон от 30 декабря 2004</w:t>
            </w:r>
            <w:r w:rsidR="00C4722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 № 210-ФЗ «Об основах</w:t>
            </w:r>
            <w:r w:rsidR="00C4722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регулирования тарифов организаций коммунального комплекса»;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Приказ Министерства регионального развития Российской Федерации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06 мая 2011г № 204 « О разработке программ комплексного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 коммунальной инфраструктуры муниципальных образований».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Заказчик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Администрация МО СП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Разработчик</w:t>
            </w:r>
            <w:r w:rsidR="00C47227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Сизов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Олег Николаевич,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160024, г. Вологда, ул. Северная, д.32, офис 3</w:t>
            </w:r>
          </w:p>
          <w:p w:rsidR="00D47BDC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Цель программы 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Разработка и реализация стратегических задач развития системы</w:t>
            </w:r>
            <w:r w:rsidR="00D47BD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коммунальной инфраструктуры муниципального 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 СП</w:t>
            </w:r>
            <w:r w:rsidR="00D47BD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Создание условий для приведения жилищного фонда и коммунальной</w:t>
            </w:r>
            <w:r w:rsidR="003D2A86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инфраструктуры поселения в соответствие со стандартами качества,</w:t>
            </w:r>
            <w:r w:rsidR="003D2A86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обеспечивающими комфортные условия проживания населения</w:t>
            </w:r>
            <w:r w:rsidR="003D2A86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муниципального 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 СП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Важнейшие</w:t>
            </w:r>
            <w:r w:rsidR="00D356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</w:t>
            </w:r>
            <w:r w:rsidR="00D35630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1.Довести долю потребителей, обеспеченных доступом к коммунальным</w:t>
            </w:r>
            <w:r w:rsidR="00D35630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услугам, с 2015 г. до 2019 года и на перспективу по 2024 г: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тепловой энергии с 33,1% до 33,2%;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водоотведению с 44,3% до 46,9%;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сбор </w:t>
            </w:r>
            <w:r w:rsidRPr="008B0CE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ref70и накопление</w:t>
            </w:r>
            <w:r>
              <w:rPr>
                <w:rFonts w:ascii="TimesNewRomanPSMT" w:eastAsiaTheme="minorHAnsi" w:hAnsi="TimesNewRomanPSMT" w:cs="TimesNewRomanPSMT"/>
                <w:color w:val="000000"/>
                <w:sz w:val="20"/>
                <w:szCs w:val="20"/>
                <w:lang w:eastAsia="en-US"/>
              </w:rPr>
              <w:t xml:space="preserve"> ТБО с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72,7% до 76,0%.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Довести спрос на коммунальные ресурсы, с 2015 г до 2019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тепловой энергии от 2550,0 Гкал до 2805,0 Гкал;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водоснабжению от 1212,7 тыс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до 1334,0 тыс. м3;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lastRenderedPageBreak/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водоотведению от 0 тыс. м3. до 756,0 тыс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сбору,</w:t>
            </w:r>
            <w:r w:rsidR="008B0CE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накоплению ТБО от 4,7 тыс. м3 до 5,3 тыс. м3.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Обеспечить контроль качества услуг всех коммунальных систем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100,0%.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Довести степень охвата потребителей коммунальных услуг приборами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учета 100,0% по водоснабжению в 2015 г;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Задачи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Реализация Генерального плана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Формирование условий для разработки инвестиционных проектов и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программ организаций коммунального комплекса.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Эффективное расходование средств на модернизацию и реконструкцию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коммунальной инфраструктуры за счёт определения оптимальных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масштабов строительства и координации развития различных систем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инфраструктуры.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5.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Обеспечение ресурсосбережения, надёжности и качества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предоставления коммунальных услуг.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6.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Формирование условий доступности тарифов на коммунальные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Сроки и этапы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реализации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2015 - 2019 года и на период до 2024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Объёмы и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источники</w:t>
            </w:r>
            <w:r w:rsidR="002C487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Общий объём финансирования инвестиционных проектов (мероприятий)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101681,0 тыс. руб., в том числе бюджетные средства края– 81344,8 тыс.</w:t>
            </w:r>
            <w:r w:rsidR="002C487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местный бюджет- 20336,2 тыс. руб.</w:t>
            </w:r>
            <w:proofErr w:type="gramEnd"/>
          </w:p>
          <w:p w:rsidR="008354CC" w:rsidRDefault="008354CC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ХАРАКТЕРИСТИКА СУЩЕСТВУЮЩЕГО СОСТОЯНИЯ</w:t>
            </w:r>
            <w:r w:rsidR="008354CC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2.1.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Краткий анализ состояния систем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ресурсоснабжения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2.1.1. Краткий анализ состояния системы электроснабжения.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Электроснабжение с. Вывенка осуществляет от одной дизельной электростанции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(ДЭС). На ДЭС установлено 5 дизельных генераторов (два из которых находятся в резерве)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марок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Caterpillar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3412,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Volvo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Detroyt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2000/12,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Yamaha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суммарной мощностью 4664,99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кВт/час. Выработка электроэнергии - 4,7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млн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/год. Для нормального функционирования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систем энергоснабжения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с. Вывенка ежегодно необходимо 1376,3 тонн дизельного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топлива. Протяженность электрических сетей составляет 18 км 0,4кВ.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2.1.2. Краткий анализ состояния системы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Системы центрального теплоснабжения в селе отсутствуют. Теплоснабжение</w:t>
            </w:r>
            <w:r w:rsidR="008354C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 и объектов соцкультбыта с. Вывенка осуществляется с помощью локальных</w:t>
            </w:r>
            <w:r w:rsidR="008354CC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источников (индивидуальные котлы и печи).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Для нормального функционирования систем теплоснабжения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с. Вывенка ежегодно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необходимо 230 тонн угля.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2.1.3. Краткий анализ состояния системы 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Централизованное водоснабжение населения соответствующее качеству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ГОСТу 2874-82 «Вода питьевая»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с. Вывенка отсутствует. Население не обеспечено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централизованным водоснабжением. Водоснабжение осуществляется с помощью колодцев.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Сооружения по водоочистке и водоподготовке отсутствуют.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Запасы воды из подземных и открытых источников позволяют покрыть потребные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расчетные расходы населения и промышленных предприятий.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Сброс сточных вод осуществляется в септики, с последующим вывозом на объекты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размещения отходов.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2.1.4. Краткий анализ системы водоотведения.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МО СП «село Вывенка» централизованная система водоотведения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отсутствует. Стоки собираются в выгребные ямы у 64.5% жилого фонда с последующим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вывозом ассенизационными машинами на пруды накопители. У остальной части жилого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фонда стоки собираются и ликвидируются в пределах придомовых участков.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Отсутствие очистных канализационных сооружений неблаготворно влияет на</w:t>
            </w:r>
            <w:r w:rsidR="0086384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экологическое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состояние подземных вод и поверхностных вод рек.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2.1.5. Краткий анализ состояния системы сбора и утилизации 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 территории с. Вывенка действуют одна санкционированная свалка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твердых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бытовых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отходов. Имеется кадастровый паспорт по ТБО, собственность на ЖБО. В дальнейшем есть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возможность продолжения эксплуатации.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Система сбора и удаления отходов на сегодняшний день охватывает только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административный центр сельского поселения – с. Вывенка.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Вывоз ТБО производится в весенне-летний-осенний период с 15 мая по 01 ноября.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Остальное время мусор только накапливался. Вывоз невозможен из-за морозов,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снегопадов, отсутствия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полноприводной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техники.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 сбора-вывоза ТБО приспособлены емкости на полозьях, которые периодически,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мере наполнения, вывозятся на полигон ТБО, на расстоянии до 1,5 км от временного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места сбора. Организация, отвечающая за сбор-вывоз ТБО, отсутствует. Вывозом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занимается администрация сельского поселения за счет собственных средств.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полигоны принимаются отходы СП «село Вывенка» 4 и 5 классов опасности: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 xml:space="preserve">4 класса опасности: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отходы от жилищ несортированные (исключая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крупногабаритные); мусор от бытовых помещений организаций несортированный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(исключая крупногабаритный); отходы потребления на производстве, подобные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коммунальным (уличный смет); отходы потребления на производстве, подобные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коммунальным (производственный мусор); отходы (осадки) из выгребных ям и</w:t>
            </w:r>
            <w:r w:rsidR="00074055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хозяйственно-бытовые стоки; мусор от ремонтных и строительных работ;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золошлаки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от сжигания угля;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 xml:space="preserve">5 класса опасности: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отходы из жилищ крупногабаритные, отходы (мусор) от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уборки территории помещений объектов оптово-розничной торговли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продовольственными товарами, отходы (мусор) от уборки территории помещений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объектов оптово-розничной торговли промышленными товарами, отходы от уборки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помещений учебно-воспитательных учреждений, опилки натуральной чистой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древесины.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неопасные</w:t>
            </w:r>
            <w:proofErr w:type="gramEnd"/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 xml:space="preserve"> отходы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класс которых устанавливается экспериментальными методами.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полигоне выполняются следующие основные виды работ: прием, складирование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изоляция ТБО. Учет принимаемых отходов ведется по объему, определяемому согласно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количеству и емкости загружаемых в спецтехнику контейнеров, и тоннажу.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Обезвреживание и переработка отходов на территории СП, не производится.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2.1.6. Краткий анализ состояния системы газоснабжения.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Централизованное газоснабжение природным газом в СП «село Вывенка»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отсутствует.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Перспективы развития системы газоснабжения в поселении связаны с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реализацией региональных стратегических программ и в данной Программе не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рассматриваются.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2.2.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Краткий анализ состояния установки приборов учета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энергосбережения у потребителей.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со ст. 12 Федерального закона от 23.11.2009 № 261 «Об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энергосбережении и повышении энергетической эффективности и о внесении изменений 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отдельные законодательные акты Российской Федерации» (в редакции от 11.07.2011) 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целях повышения уровня энергосбережения в жилищном фонде и его энергетической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эффективности в перечень требований к содержанию общего имущества собственников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помещений в многоквартирном доме включаются требования о проведении мероприятий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энергосбережению и повышению энергетической эффективности многоквартирного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дома. Соответственно должно быть обеспечено рациональное использование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энергетических ресурсов за счет реализации энергосберегающих мероприятий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(использование энергосберегающих ламп, приборов учета, более экономичных бытовых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приборов, утепление многоквартирных домов и мест общего пользования и др.).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со ст. 24 Федерального закона от 23.11.2009 № 261-ФЗ, начиная с 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января 2010 г. бюджетное учреждение обязано обеспечить снижение 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сопоставимых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условиях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объема потребленных им воды, дизельного и иного топлива, мазута, природного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газа, тепловой энергии, электрической энергии, угля в течение пяти лет не менее чем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 xml:space="preserve">пятнадцать процентов от объема фактически потребленного им в 2009 г. каждого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указанных ресурсов с ежегодным снижением такого объема не менее чем на три процента.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соответствии со ст. 13 Федерального закона от 23.11.2009 № 261-ФЗ до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01.07.2012 собственники жилых домов, собственники помещений в многоквартирных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домах, обязаны обеспечить оснащение таких домов приборами учета используемых воды,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 энергии, электрической энергии, а также ввод установленных приборов учета в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эксплуатацию. При этом многоквартирные дома в указанный срок должны быть оснащены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коллективными (общедомовыми) приборами учета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используемых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воды, тепловой энергии,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электрической энергии, а также индивидуальными и общими (для коммунальной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квартиры) приборами учета используемых воды, электрической энергии. Соответственно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должен быть обеспечен перевод всех потребителей на оплату энергетических ресурсов по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показаниям приборов учета за счет завершения оснащения приборами учета воды,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природного газа, тепловой энергии, электрической энергии зданий и сооружений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муниципального образования, а также их ввода в эксплуатацию.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Установка приборов учета и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энергоресурсосбережение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у потребителей проводится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рамках реализации следующих программ: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долгосрочная целевая программа «Энергосбережение и 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энергетической эффективности в Камчатском крае» на 2010 – 2015 гг. и на перспективу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2020 г., в части мероприятий по муниципальному образованию МО СП «село Вывенка»;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муниципальная среднесрочная целевая программа «Энергосбережение и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повышение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 муниципальном образовании МО СП «село Вывенка»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Камчатского края» на 2010 – 2015 гг. и на перспективу до 2020 г.;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региональная программа «Адресная программа по поэтапному переходу на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отпуск ресурсов (тепловой энергии, горячей и холодной воды, электрической энергии, газа)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потребителям в соответствии с показаниями коллективных (общедомовых) приборов учета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потребления таких ресурсов на 2009-2016 гг.», в части мероприятий по МО СП «село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Вывенка» Камчатского края;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− муниципальная программа «Адресная программа по поэтапному переходу на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отпуск коммунальных ресурсов (тепловой энергии, горячей и холодной воды,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электрической энергии) потребителям в соответствии с показаниями коллективных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(общедомовых) приборов учета потребления таких ресурсов на 2009-2012 гг. на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муниципального образования МО СП «село Вывенка»».</w:t>
            </w:r>
          </w:p>
          <w:p w:rsidR="004B0305" w:rsidRDefault="004B0305" w:rsidP="00C94637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Программы направлены на обеспечение рационального использования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энергетических ресурсов 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приборами и системами учета потребляемых ресурсов: тепловой энергии, электрической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энергии, холодной воды, горячей воды, газа (в части многоквартирных домов).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Жилищный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 данным Администрации района общая площадь жилищного фонда с. Вывенка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(на 2008 г.) составляет 4727,1 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Жилищная обеспеченность населения поселка составляет</w:t>
            </w:r>
            <w:r w:rsidR="00C94637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10,2 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Большая часть жилых зданий (90%) в селе – это одноэтажные дома, построенные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применением дерева в виде основных строительных материалов. Незначительная часть –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это многоквартирные двухэтажные дома так же построенные с применением дерева в виде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основных строительных материалов.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Жилищное строительство в с. Вывенка осуществлялось в период с 1960 по 1995 гг.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этот период было возведено 99% существующего жилищного фонда. В настоящее время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поселка осуществляется возведение временного жилья для сезонных рабочих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рыбообрабатывающих предприятий.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Доля жилищного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фонда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 высоким процентом износа включая ветхое и аварийное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составляет более 90% от всего жилищного фонда. Основной причиной возникновения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ветхого и аварийного жилищного фонда в с Вывенка является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несвоевременное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финансирование капитального ремонта и текущего содержания жилья. Расселение семей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ветхого фонда практически не производилось. Темпы обветшания фонда намного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превышают темпы его ликвидации.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Большая часть населения с. Вывенка проживает в одноэтажных усадебных домах.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lastRenderedPageBreak/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Существующий жилой фонд удовлетворяет потребности населения с. 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жилой площадью.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Существующий жилищный фонд по разным оценкам имеет степень износа 80%.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Необходимо развивать жилищное строительство. Помимо ввода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дополнительной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жилой площади необходимо обеспечить качественное техническое обслуживание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существующего жилищного фонда, внутридомового инженерного оборудования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 придомовой инженерной инфраструктуры и обеспечить их сохранение,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своевременное проведение капитальных ремонтов.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Учитывая нынешнее состояние жилищного фонда в с Вывенка необходимо создание</w:t>
            </w:r>
          </w:p>
          <w:p w:rsidR="004B0305" w:rsidRDefault="004B0305" w:rsidP="000D260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переселенческого жилищного фонда для расселения граждан из ветхого и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аварийного жилья.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ab/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Необходима дальнейшая реализация Программы по энергосбережению в части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установки приборов учета у прочих потребителей и в жилищном секторе</w:t>
            </w: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Коммунальная система электроснабжения обеспечена приборами учета 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100 %. 195 ед., общедомовые 15 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Инвестиционные проекты (мероприятия) данной Программы направлены на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экономичное расходование энергоресурсов: снижение потерь при передаче и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распределении ресурсов, модернизацию и замену основных средств организаций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коммунального комплекса, установку энергосберегающего оборудования, установку</w:t>
            </w:r>
            <w:r w:rsidR="000D260B"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частотно-регулируемых приводов.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ПЕРСПЕКТИВЫ РАЗВИТИЯ МО СП «СЕЛО ВЫВЕНКА» И ПРОГНОЗ</w:t>
            </w:r>
            <w:r w:rsidR="000D260B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СПРОСА НА КОММУНАЛЬНЫЕ РЕСУРСЫ.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3.1 Количественное определение перспективных показателей</w:t>
            </w:r>
            <w:r w:rsidR="000D260B"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развития поселения.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Основные перспективные показатели развития МО СП «село Вывенка» приведены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таблице 3.1.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Таблица 3.1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Перспективные 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развития 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Периоды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2015г 2019г 2024г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 численности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470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480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ввода, сноса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капитального ремонта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многоквартирных домов: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ввод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2 - снос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капитальный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ремонт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 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частной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Динамика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зданий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Прогнозируемые изменения в промышленности МО СП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представлены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 таблице 3.2.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Таблица 3.2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Г од ввода объекта промышленности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2015г. 2016г. 2017г. 2018г. 2019г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Строительство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оздоровительного комплекса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 + 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Строительство скважины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оборудованием опреснения воды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Капитальный ремонт здания ДЭС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 + 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+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Подробнее перспективные показатели развития МО СП «село Вывенка» приведены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разделе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 «Обосновывающих материалов» данной программы.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спроса на коммунальные ресурсы.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спроса на коммунальные ресурсы приведены в таблице 3.3.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-жил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Гкал/год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2805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1010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-жил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м3/год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594,2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-жил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756,0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529,2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Сбор и накопление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Подробное описание спроса на коммунальные ресурсы приведено в разделе 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«Обосновывающих материалов».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ЦЕЛЕВЫЕ ПОКАЗАТЕЛИ РАЗВИТИЯ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4.1 Критерии доступности коммунальных услуг для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Критерии доступности для населения коммунальных услуг приведены в таблице 4.1.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Критерии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доступности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(по видам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Доля потребителей,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доступом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 услуге: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73,0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45,9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65,2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35,6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Доля расходов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населения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коммунальной услуги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совокупном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доходе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водотведение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(годовое)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4.2 Показатели спроса перспективной нагрузки по коммунальным системам.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спроса и перспективной нагрузки по коммунальным системам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поселения приведены в таблице 4.2.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Теплоая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-величина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2244,5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196,3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-величина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1067,1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-величина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756,0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529,2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 связи с новым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4.3 Показатели качества поставляемых коммунальных ресурсов.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Наличие контроля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_____0 %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Соответствие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поставляемого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потребителям: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бесперебойной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доставки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(предоставления)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4.4 Показатели степени охвата потребителей коммунальных услуг приборами учета.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степени охвата потребителей коммунальных услуг приборами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приведены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 таблице 4.4.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изм. Степень охвата потребителей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услуги приборами учета по периодам 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2014 2015 2016 2017 2018 2024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 Электроэнергия 100 100 100 100 100 100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Тепловая энергия 75,6 98 100 100 100 100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Водоснабжение 100 100 100 100 100 100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Газоснабжение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4.5. Показатели надежности коммунальных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Показатели надежности коммунальных систем поселения приведены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таблице 4.5.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Перебои в снабжении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потребителей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коммунальным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ресурсом: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водоотведение Час/чел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сбор и вывоз ТБО Час/чел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Количество часов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предоставления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услуги: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тепловая энергия (отопит.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водоснабжение 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водоотведение 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сбор и вывоз ТБО Час/день 24 24 24 24 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Уровень потерь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ресурса: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10,7 10,5 10,48 10,22 9,76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водоснабжение % 31,0 20,0 18,0 16,0 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Индекс замены оборудования: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система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система водоснабжения % 5,0 5,0 5,0 5,0 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система водоотведения % 5,0 5,0 5,0 5,0 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5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Уровень сетей, нуждающихся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 замене: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тепловые сети % 80,0 77,0 74,0 71,0 68,0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сети водоснабжения % 86,0 75,0 65,0 55,0 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сети водоотведения % 0 0 0 0 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4.6 Показатели эффективности производства и транспортировки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 ресурсов.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Удельный расход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топлива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выработку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-электроэнергии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т.у.т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./Гкал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Втч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/Гк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0,1606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32,6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27,5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2,54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Расход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собственные нужды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4,3 4,3 4,3 4,3 4,3 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Потери в сетях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10,22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9,76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4.7 Показатели эффективности потребления коммунальных ресурсов.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Показатели эффективности потребления коммунальных ресурсов представлены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таблице 4.7.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ресурса на 1м2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жилищного фонда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(годовое)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0,018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ресурса на 1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(годовое):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-сбор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 ПРОГРАММА ИНВЕСТИЦИОННЫХ ПРОЕКТОВ, ОБЕСПЕЧИВАЮЩИХ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ДОСТИЖЕНИЕ ЦЕЛЕВЫХ ПОКАЗАТЕЛЕЙ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5.1 Программа инвестиционных проектов (мероприятий) 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системе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 целью качественного и бесперебойного обеспечения потребности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теплоснабжении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для потребителей, расположенных вне зон действия существующих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энергоисточников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предлагается провести мероприятия по реконструкции 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техническому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перевооружению.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Мероприятия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способствующие повышению надежности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эффективности функционирования объектов теплоснабжения, снижению затрат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эксплуатации оборудования и улучшению экологической обстановки приведены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таблицах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.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Проведение мероприятий по реконструкции и техническому перевооружению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котельных позволит существенно снизить затраты эксплуатирующей организации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топливо и текущие ремонты устаревшего оборудования.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Предложения по строительству, реконструкции и техническому перевооружению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источников 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а) определение условий организации централизованного теплоснабжения,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индивидуального теплоснабжения, а также поквартирного отопления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момент разработки схемы теплоснабжения ни один населённый пункт,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входящий в состав сельского поселения «село Вывенка», не газифицирован. 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сельского поселения в большей степени распространены жилые дома.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Основным источником тепловой энергии для таких домов будут центральная котельная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основным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топливом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которых будет являться уголь и другие виды топлива.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б) обоснование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«\u1087 предлагаемых для строительства источников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энергии с комбинированной выработкой тепловой и электрической энергии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обеспечения перспективных тепловых нагрузок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строительстве источников тепловой энергии с комбинированной выработкой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тепловой и электрической энергии нет необходимости.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в) обоснование предлагаемых для реконструкции действующих источников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 энергии с комбинированной выработкой тепловой и электрической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для обеспечения перспективных приростов тепловых нагрузок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Действующих источников тепловой энергии с комбинированной выработкой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 и электрической энергии не расположено.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г) обоснование предлагаемых для реконструкции котельных для выработки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электроэнергии в комбинированном цикле на базе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существующих</w:t>
            </w:r>
            <w:proofErr w:type="gram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и перспективных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тепловых нагрузок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Реконструкция котельных для выработки электроэнергии 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комбинированном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цикле на базе существующих и перспективных тепловых нагрузок не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целесообразна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так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как стоимость данной реконструкции будет очень высокой и количество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энергии, потребляемой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энергопотребителями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поселка, необходимой для генерации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электроэнергии, ничтожна мала.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д) обоснование предлагаемых для реконструкции котельных с увеличением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зоны их действия путем включения в нее зон действия, существующих источников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момент разработки схемы теплоснабжения в муниципальном образовании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сельское поселение « с е л о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ы в е н к а » нет централизованного источника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энергии.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е) обоснование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предлагаемых</w:t>
            </w:r>
            <w:proofErr w:type="gram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для перевода в пиковый режим работы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котельных по отношению к источникам тепловой энергии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комбинированной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выработкой тепловой и электрической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Перевод в пиковый режим существующей котельной не требуется.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ж) обоснование предложений по расширению зон действия действующих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источников тепловой энергии с комбинированной выработкой тепловой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электрической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Действующие источники тепловой энергии с комбинированной выработкой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тепловой и электрической энергии в муниципальном образовании сельское поселение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«село Вывенка» отсутствуют.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з) обоснование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предлагаемых</w:t>
            </w:r>
            <w:proofErr w:type="gram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для вывода в резерв и (или) вывода 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эксплуатации котельных при передаче тепловых нагрузок на другие источники 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ходе разработки схемы теплоснабжения установлено, что вывод в резерв или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вывод из эксплуатации существующих котельных не целесообразен.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и) обоснование организации индивидуального теплоснабжения в зонах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застройки поселения малоэтажными жилыми зданиями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Организация индивидуального теплоснабжения возможна в зонах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индивидуальной малоэтажной застройки, которая удалена на большие расстояния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зоны централизованного теплоснабжения и ее подключение к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централизованного теплоснабжения является экономически нецелесообразным или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практически не осуществимым.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к) обоснование организации теплоснабжения в производственных зонах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территории поселения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.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объектов производственного назначения не планируется.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Производственные предприятия используют автономные источники тепловой энергии,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которые работаю обособленно.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л) обоснование перспективных балансов тепловой мощности источников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тепловой энергии и теплоносителя и присоединенной тепловой нагрузки в каждой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систем теплоснабжения поселения и ежегодное распределение объемов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нагрузки между источниками 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момент разработки схемы теплоснабжения информация о подключении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перспективной тепловой нагрузки к централизованному источнику тепловой 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отсутствуют. Существующие балансы тепловой нагрузки будут соответствовать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перспективным балансам тепловой нагрузки.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м) расчет радиусов эффективного теплоснабжения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Расчет радиусов эффективного теплоснабжения в муниципальном образовании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сельское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поселение «село Вывенка» не производится из-за отсутствия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утверждённой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единой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методики расчета.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Предложения по строительству и реконструкции тепловых сетей и сооружений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а) реконструкция и строительство тепловых сетей, обеспечивающих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перераспределение тепловой нагрузки из зон с дефицитом тепловой мощности в зоны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избытком тепловой мощности (использование существующих резервов)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муниципальном образовании сельское поселение нет единого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централизованного теплоснабжения. На момент разработки схемы теплоснабжения зоны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дефицитом тепловой энергии отсутствуют.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б) строительство тепловых сетей для обеспечения перспективных приростов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тепловой нагрузки под жилищную, комплексную или производственную застройку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вновь осваиваемых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районах</w:t>
            </w:r>
            <w:proofErr w:type="gram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поселения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 расчетный срок планируется строительство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распределительных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тепловых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сетей. При этом планируется развивать индивидуальное теплоснабжение.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в) строительство тепловых сетей, обеспечивающих условия, при наличии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которых существует возможность поставок тепловой энергии потребителям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различных источников тепловой энергии при сохранении надежности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строительстве тепловых сетей, обеспечивающих условия, при наличии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которых существует возможность поставок тепловой энергии потребителям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различных источников тепловой энергии при сохранении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теплоснабжения нет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так как в населенном пункте нет единого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централизованного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г) строительство или реконструкция тепловых сетей для повышения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эффективности функционирования системы теплоснабжения, в том числе за счет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перевода котельных в пиковый режим работы или ликвидации котельных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Ликвидация котельных или перевод их в пиковый режим не требуется.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д) строительство тепловых сетей для обеспечения нормативной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Решения по строительству и реконструкции тепловых сетей для обеспечения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нормативной надежности системы теплоснабжения принимаются в рамках планового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ремонта ветхих и аварийных сетей.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территории с. Вывенка система центрального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отсутствует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.Т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еплоснабжение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населения и объектов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соцкульбыта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осуществляется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помощью локальных источников (индивидуальные котлы и печи). Поэтому необходимо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предусмотреть строительство котельной мощностью 0,96 Гкал/час,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работающией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твердом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(угле). Протяженность тепловых и паровых сетей 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двухтрубном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исчислении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составит 1000 м. Для нормального функционирования систем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с. Вывенка ежегодно необходимо 1229,75 тонн угля.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котельной с. Вывенка необходимо установить котлы КВР 0,63 или котлы КВР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0,93. Так же необходимо установить дымосос и насосную группу, провести 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тепловых сетей 1000 метров.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(без НДС)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Строительство котельной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1 1000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Установка котлов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КВр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5 1400,0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строительство дымососа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1 31,0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Установка насосной группы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5 850,0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5 Строительство теплотрасс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1 8100,0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Итого: 11381,0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5.2 Программа инвестиционных проектов (мероприятий)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перспективе развития сельского поселения предусматривается 100%-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обеспечение централизованным водоснабжением существующих и планируемых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капитального строительства.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Водопроводные сети необходимо предусмотреть для 100%-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охвата всей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селитебной территории МО СП «село Вывенка». Увеличение водопотребления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планируется для комфортного и безопасного проживания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Проектом генерального плана предлагается: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Принятие муниципальной целевой программы по обеспечению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сельских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населенных пунктов муниципального образования сельское поселение «село Вывенка»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водой питьевого качества.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Провести геофизические исследования на территории СП для определения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наиболее оптимального места расположения водозабора подземного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случае обнаружения подземных источников водоснабжения – 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водозаборного сооружения и водопроводных сетей на территории СП.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Планируется прокладка водопроводной сети с вводом воды в каждый дом.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5.3 Программа инвестиционных проектов (мероприятий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____________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Предусматривается развитие централизованной системы хозяйственно-бытовой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канализации населенных пунктов с подключением сетей от новых площадок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 существующим сетям канализации. Система канализации принимается полная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раздельная, при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которой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хозяйственно-бытовая сеть прокладывается для отведения стоков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 жилой и общественной застройки.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Среди основных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водоохранных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мероприятий следует отметить ликвидацию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сброса не очищенных канализационных сточных вод путем развития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канализации.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Канализование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намечено осуществить с учетом сложившейся схемы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водоснабжения, строительства новых сетей канализации.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Канализование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рассматриваемой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 предусматривается на проектируемые очистные сооружения, доведением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качества очистки сточных вод до показателей сброса в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рыбохозяйственные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водоемы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промышленной обработки осадка в закрытых помещениях.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Ливневая канализация.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Отвод поверхностного стока в рассматриваемых водосборных бассейнах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намечается с помощью проектируемой открытой и закрытой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канализации. Отвод поверхностного стока с территорий усадебной застройки,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дачных поселков, садоводческих товариществ, а также в районах нового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площадках размещаемой индивидуальной жилой застройки сельского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предусматривается осуществлять открытыми водостоками. Для отвода поверхностного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стока с территорий лесного фонда и зеленых насаждений, используемых для целей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рекреации, не имеющих каких-либо активных источников загрязнения, рекомендуется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устройство открытой сети дождевой канализации в виде стоков и кюветов, с передачей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 xml:space="preserve">стока без очистки в ближайшие водоприемники. Отвод поверхностного стока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территорий многоэтажной и малоэтажной многоквартирной застройки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высокой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плотностью и повышенным уровнем благоустройства предлагается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водосточными сетями закрытого типа. Поверхностный сток является серьезным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источником загрязнения водоприемников. В целях защиты рек от загрязнения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предусматривается устройство очистных сооружений на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водовыпусках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из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канализации в водоприемник (реку). Очистные сооружения намечается разместить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наиболее пониженных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точках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каждого водосборного бассейна. Степень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сооружений должна соответствовать нормам сброса в водоемы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рыбохозяйственного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назначения. Проектируемые очистные сооружения глубокой очистки закрытого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предлагается построить по технологии института «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Союзводоканалпроект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», ООО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Росэкострой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» или другой наиболее эффективной конструкции ко времени детального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проектирования. Тип и местоположение очистных сооружений будут уточняться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последующих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стадиях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проектирования.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Выводы.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Предусмотренные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водоохранные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мероприятия: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оборудование проектируемой застройки централизованной системой водоснабжения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 водоотведения;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благоустройство и озеленение прибрежных территорий водных объектов;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сбор и отвод поверхностного стока с соответствующим благоустройством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озеленением территории;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очистных сооружений поверхностного стока с применением технологий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глубокой очистки поверхностного стока до показателей, отвечающих требованиям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рыбохозяйственного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назначения.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Наименование мероприятия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потребности,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финансиров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 Вывенка - строительство 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полной биологической очистки (как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вариант станция биологической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блочн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модульного типа «ЕРШ» «Е-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2019-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Прокладка трубопровода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центральной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системы водоотведения с подключением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4900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2019 -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Итого: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Предварительный расчет стоимости выполнения работ.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Общие положения.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современных рыночных условиях, в которых работает инвестиционно-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строительный комплекс, произошли коренные изменения в подходах к нормированию тех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или иных видов затрат, изменилась экономическая основа в строительной сфере.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настоящее время существует множество методов и подходов к определению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стоимости строительства, изменчивость цен и их разнообразие не позволяют на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данном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этапе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работы точно определить необходимые затраты в полном объеме.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 связи с этим, на дальнейших стадиях проектирования требуется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детальное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уточнение параметров строительства на основании изучения местных условий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конкретных специфических функций строящегося объекта.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Стоимость разработки проектной документации объектов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капитального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строительства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определена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 основании «Справочников базовых цен на проектные работы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 строительства» (Коммунальные инженерные здания и сооружения, Объекты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водоснабжения и канализации). Базовая цена проектных работ (на 1 января 2001 года)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устанавливается в зависимости от основных натуральных показателей проектируемых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объектов и приводится к текущему уровню цен умножением на коэффициент, отражающий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инфляционные процессы на момент определения цены проектных работ для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согласно Письму № 1951-ВТ/10 от 12.02.2013г. Министерства регионального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Российской Федерации.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Ориентировочная стоимость строительства зданий и сооружений определена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проектам объектов-аналогов, Каталогам проектов повторного применения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строительства объектов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социальной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 инженерной инфраструктур, Укрупненным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нормативам цены строительства для применения в 2012, изданным Министерством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регионального развития РФ, по существующим сборникам ФЕР в ценах и нормах 2001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года, а также с использованием сборников УПВС в ценах и нормах 1969 года. Стоимость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работ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пересчитана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в цены 2013 года с коэффициентами согласно: - Постановлению № 94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11.05.1983г. Государственного комитета СССР по делам строительства; - Письму № 14-Д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 06.09.1990г. Государственного комитета СССР по делам строительства; - Письму № 15-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149/6 от 24.09.1990г. Государственного комитета РСФСР по делам строительства; - Письму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№ 2836-ИП/12/ГС от 03.12.2012г. Министерства регионального развития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Российской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Федерации; - Письму № 21790-АК/Д03 от 05.10.2011г. Министерства регионального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развития Российской Федерации.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Расчетная стоимость мероприятий приводится по этапам реализации, приведенным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Схеме водоснабжения и водоотведения, с учетом индексов-дефляторов до 2017 и 2023г.г.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 соответствии с указаниями Минэкономразвития РФ Письмо № 21790-АК/Д03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05.10.2011г. "Об индексах цен и индексах-дефляторах для прогнозирования цен".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Определение стоимости на разных этапах проектирования должно осуществляться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различными методиками. На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проектной стадии при обосновании инвестиций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определяется предварительная (расчетная) стоимость строительства. Проекта на этой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стадии еще нет, поэтому она составляется по предельно укрупненным показателям. При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отсутствии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таких показателей могут использоваться данные о стоимости объектов-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аналогов. При разработке рабочей документации на объекты капитального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необходимо уточнение стоимости путем составления проектно-сметной документации.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устанавливается на каждой стадии проектирования, в связи, с чем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обеспечивается поэтапная ее детализация и уточнение. Таким образом, базовые цены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устанавливаются с целью последующего формирования договорных цен на разработку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проектной документации и строительства.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расчетах не учитывались: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стоимость резервирования и выкупа земельных участков и недвижимости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государственных и муниципальных нужд;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 xml:space="preserve">стоимость проведения топографо-геодезических и геологических изысканий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территориях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строительства;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мероприятий по сносу и демонтажу зданий и сооружений на территориях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строительства;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стоимость мероприятий по реконструкции существующих объектов;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оснащение необходимым оборудованием и благоустройство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прилегающей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особенности территории строительства.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Результаты расчетов (сводная ведомость стоимости работ) приведены в таблице.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Ориентировочная стоимость зданий, сооружений и инженерных коммуникаций.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 (мероприятие)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Цель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Основные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техничес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параметр.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Капиталь-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 руб.,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реализац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_______1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Разработка ПСД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водопровод с.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 км.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2016- 2019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– с.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качества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1500,0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2018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Итого;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5.4 Программа инвестиционных проектов (мероприятий)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сбора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накопления 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захоронении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(утилизации) 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Проектом намечается организация коммунальной системы санитарной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поселка. Очистка села от бытовых отбросов должна осуществляться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планово-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регулярной системе, при которой отбросы удаляют из жилых районов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строго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утвержденным графикам независимо от заявок правлений и домовладельцев.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обязанности домовладельцев, домоуправлении и учреждений остается сбор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отбросов в мусоросборники, располагаемые на территории домовладений и учреждений.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жилой зоне твердый мусор собирается в мусоросборники. Площадки под мусоросборники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размером 2.5 на 2.5, имеют твердое покрытие и располагаются не ближе 15 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жилых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домов и изолируются от них зелеными насаждениями.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Сбору и вывозу подлежат следующие твердые отбросы: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а) мусор жилых домов, учреждений и торговых предприятий,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б)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уличный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смет,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в) строительный мусор,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г) отбросы предприятий общественного питания, подлежащие вложению в порядке,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установленном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санинспекцией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Предусматривается проведение следующих работ по уборке, улиц, площадей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других мест общего пользования.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а) подметание тротуаров и дорожек,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б) подметание и мойка проезжих частей дорог, улиц и подъездов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в) поливка зеленых насаждений, проезжих частей улиц поливочными машинами,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г) очистка улиц от снега и льда,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д) подсыпка во время гололедицы проезжих частей улиц песком.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 целью повышения качественного уровня проживания населения и улучшения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экологической обстановки на территории СП «Вывенка» необходимо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канализационных очистных сооружений, а также организацию сбора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транспортировки сточных вод для их очистки и утилизации.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Капиталовложения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Статьи затрат Капиталовложения,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тыс. руб.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очередь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Итого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Строительство основных сооружений - 2 000 2 000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Приобретение спецмашин и механизмов - 8700 8700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Приобретение инвентаря 10 50 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Приобретение контейнеров для сбора ТБО 50 -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Ликвидация несанкционированных свалок и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накопленного 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50 50 100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Всего затрат 110 10800 10860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 рамках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разработки Генеральной схемы очистки территории поселения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рассмотрено существующее состояние санитарной очистки территории поселения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определены основные направления развития эффективной системы очистки,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обоснован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выбор и количество основных объектов по сбору и утилизации ТБО, а также рассчитаны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потребности в транспортных средствах и механизации для осуществления вывоза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утилизации ТБО и ЖБО, уборки территории поселения.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Количество контейнеров, устанавливаемых на одну площадку, должно учитывать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объем накапливаемых отходов на прилегающей территории (жилые дома, организации и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учреждения). Ориентировочное количество контейнерных площадок по объектам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инфраструктуры определялось из расчета 1-4 контейнера на 1 площадку и 1 бункер на 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площадку. При этом учитывались уровень благоустройства жилищного фонда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территориальная планировка поселения, для которой характерна низкая плотность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застройки в виду наличия значительного количества индивидуальных домов. Количество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местоположение контейнерных площадок определялось исходя из прогнозной нормы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накопления ТБО, прогнозной численности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5.5 Программа инвестиционных проектов (мероприятий) в коммунальной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Электроснабжение с. Вывенка осуществляет от одной дизельной электростанции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(ДЭС). На ДЭС установлено 5 дизельных генераторов (два из которых находятся в резерве)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марок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Caterpillar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3412,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Volvo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Detroyt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2000/12,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Yamaha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суммарной мощностью 4664,99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кВт/час. Выработка электроэнергии - 4,7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млн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/год.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Мероприятия на 2016-2021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(без НДС)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Строительство склада ГСМ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 объёмом - 400 м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2016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шт. 9941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Установка двух ДГУ на ДЭС-28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-Вывенка, 0,096 МВт. В 2017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шт. 7693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Установка двух ДГУ на ДЭС-28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Вывенка, 0,4 МВт. В 2018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шт. 21533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4 Капитальный ремонт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ограждающих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конструкций здания ДЭС-28 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2016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13 1450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5 Капитальный ремонт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разделительных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конструкций здания ДЭС-28 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2018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8 1200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6 Капитальный ремонт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складских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дежурных помещений ДЭС-28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с.Вывенка в 2019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463 1800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7 Капитальный ремонт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топливных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трубопроводов в нутрии здания ДЭС-28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с.Вывенка в 2020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м.п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135 830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 xml:space="preserve">8 Капитальный ремонт фундаментов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под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ДГ ДЭС-28 с.Вывенка в 2021г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 21 1500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того 45940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 на 2021-2026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(без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НДС)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Капитальный ремонт помещений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машинного зала №1 ДЭС-28 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2022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350 1300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Капитальный ремонт северной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фасада здания ДЭС-28 с.Вывенка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2023г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180 1100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Капитальный ремонт двух торцевых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стенок фасада здания ДЭС-28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с.Вывенка в 2024г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252 1600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Капитальный ремонт кровли 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ДЭС-28 с.Вывенка в 2025 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630 2300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 Капитальный ремонт южной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фасада здания ДЭС-28 с.Вывенка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2026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180 1000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6 Поочерёдная замена всех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отработавших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свой моторесурс дизель-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генераторов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того 7600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ИСТОЧНИКИ ИНВЕСТИЦИЙ,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ТАРИФЫ И ДОСТУПНОСТЬ ПРОГРАММ ДЛЯ 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a. Источники инвестиций для реализации инвестиционных программ.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Источники инвестиций для реализации инвестиционных 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Источники инвестиций (с указанием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проектов)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Сумма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инвестиций,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Средства краевого бюджета 81344,8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Средства местного бюджета 20336,2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 инвестиций: 101681,0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Динамика уровней тарифов на коммунальные ресурсы приведена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Тарифы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изм.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 Электроэнергия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/кВт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7,56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 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98,8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106,8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 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14,26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14,97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15,72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16,5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18,1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 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//м3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 Сбор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накопление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/м3 10,0 11,0 12,1 13,3 14,6 18,3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lastRenderedPageBreak/>
              <w:t>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b. Плата населения за коммунальные услуги, дополнительные расходы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бюджета на социальную поддержку и субсидии населению. Критерии доступности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коммунальных услуг для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Данные о плате населения за коммунальные услуги, расходы бюджета на субсидии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населению, доступности коммунальных услуг для населения приведены в таблице.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Показатели (по видам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коммунальных услуг)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изм. Степень охвата потребителей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услуги приборами учета по периодам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Плата населения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за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коммунальные услуги: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тепловая энергия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отопление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горячая 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сбор, вывоз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37,78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33,36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41,79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32,94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46,21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40,81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44,89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55,91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49,38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14,6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80,9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18,3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Дополнительные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lastRenderedPageBreak/>
              <w:t xml:space="preserve">расходы бюджета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социальную поддержку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 субсидии населению.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уб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800,0 870,0 930,0 1000,0 1090,0 1450,0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Критерии доступности коммунальных услуг для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3.1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Доля потребителей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жилых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домах</w:t>
            </w:r>
            <w:proofErr w:type="gram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доступом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инфраструктуре: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электроснабжение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100,0 100,0 100,0 100,0 100,0 100,0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тепловая энергия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33,4 33,4 33,5 33,3 33,2 34,5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водоснабжение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62,5 63,4 64,7 65,2 66,2 78,9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водоотведение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-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сбор, накопление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72,7 73,0 74,0 75,0 76,0 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.32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строительства: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10,0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- водоснабжение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5,0 5,0 5,0 5,0 5,0 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водоотведение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% -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3.3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Удельное 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коммунальных ресурсов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тепло: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Гкал/чел 4,7 4,78 4,86 4,94 5,0 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 30,0 30,0 30,0 30,0 30,0 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-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- удельное 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услуги по сбору,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накоплению 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м3/чел 1,1 1,1 1,1 1,1 1,1 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Расчет платы населения за коммунальные услуги производится в соответствии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 тарифами, утвержденными организациям коммунального комплекса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производимую продукцию, и утвержденными нормами потребления услуги либо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показаниям приборов учета.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УПРАВЛЕНИЕ ПРОГРАММОЙ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целях обеспечения своевременной и качественной реализации «Программы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комплексного развития систем коммунальной инфраструктуры МО СП «село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Вывенка»» администрация МО СП «село Вывенка» осуществляет: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корректировку Программы в случае изменения социально - экономической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ситуации в поселении, изменениях в законодательстве РФ;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- назначает лицо, ответственное за координацию исполнения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программных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мероприятий, проведение ежегодного мониторинга и предоставление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ежегодной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отчетности о реализации Программы;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 назначает лицо, ответственное за отбор в установленном порядке исполнителей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работ по программным мероприятиям, финансируемым за счет бюджетных средств.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ОБОСНОВЫВАЮЩИЕ МАТЕРИАЛЫ 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КОМПЛЕКСНОГО РАЗВИТИЯ СИСТЕМ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СФЕРЫ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ПЕРСПЕКТИВНЫЕ ПОКАЗАТЕЛИ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 СП «СЕЛО ВЫВЕНКА».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1.1.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Характеристика муниципального образования.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Сельское поселение «село Вывенка» расположено на территории Олюторского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муниципального района Камчатского края и состоит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единственного сельского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населенного пункта - село Вывенка.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Село находится на западном побережье залива Корфа Берингова моря, в устье реки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Вывенка. По другой берег реки расположено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малонаселенное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(практически заброшенное)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село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-Вывенка.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Экономико-географическое положение Вывенка на макр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о-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(Россия) и мезо-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(Камчатский край) уровнях характеризуется как исключительно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периферийное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, поскольку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село находится на значительном удалении от основных транспортных путей и финансово-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экономических центров России и мира и не имеет сухопутной связи с внешним миром.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Положение села на микроуровне (муниципального района) характеризуется как выгодное,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т.к. село находится в устье реки Вывенка, имеет порт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о-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пункт, обеспечивающей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транспортно-грузовую связь с внешним миром, связь по воде со всеми селами района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прежде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всего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 районным центром круглогодично и по суше в зимний период.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Село Вывенка основано на месте корякского стойбища. Исторически развитие села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обусловлено за счет функционирования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рыбоперерабатывающих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предприятий, создания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порто-пункта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 ДЭС. В конце 2000-х гг. сохраняло свою специализацию, как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транспортного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узла, центра производства электроэнергии, размещения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рыбообрабатывающих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производств и коммунальных предприятий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общерайонного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значения.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1.2. Природно-климатическая характеристика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Климат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Климат территории отличается суровостью.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Наиболее характерными чертами климата являются: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продолжительная холодная зима, короткое и прохладное лето, еще более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короткие переходные периоды – весна и осень;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маломощный неровный снеговой покров на открытых пространствах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равнинных и горных тундр;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довольно сильные круглогодичные ветра;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практически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повсеместное распространение вечной мерзлоты (островное).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Климат морской, сравнительно холодный. Средняя 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безморозного периода составляет 130-145 дней. Для территории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характерен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очень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интенсивный ветровой режим. В течение года преобладают ветры северного и северо-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восточного направления.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Таблица 1.1. Климатические показатели территории с.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FFFFFF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FFFF"/>
                <w:lang w:eastAsia="en-US"/>
              </w:rPr>
              <w:t>Показатель Значение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Среднегодовое направление ветра Северо-восточное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Среднегодовая скорость ветра 8 м/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Среднегодовая относительная влажность 80%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Максимальные значения скорости ветра зима- 160 км/ч,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весна – 80 км/ч,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лето – 100 км/ч,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осень – 100 км/ч.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Количество атмосферных осадков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зима- 53 мм,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весна – 37,7 мм,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лето – 49,3 мм,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осень – 43,7 мм.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Средняя температура воздуха зима – -12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весна – 6,4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лето – 8,9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осень – 5,6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 особенности снежного покрова большое влияние оказывают его ветровое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перераспределение и довольно частые оттепели в течение зимы.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Зима длительная, со средними январскими температурами воздуха -12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 При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прохождении глубоких циклонов температура воздуха может повышаться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плюсовых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значений, осадки выпадать в виде дождя. Затем, при смене направлений ветра,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температура резко падает, вызывая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изморозные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явления. Характерной чертой зимней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погоды является сочетание низких температур и скоростей ветра до 15-17 м/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 В целом,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преобладают ветры северных и северо-западных румбов со средней скоростью 7-10 м/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Отличительной особенностью этого периода года является резкая смена погоды.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Весной преобладает малооблачная, довольно сухая погода. Средняя температура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воздуха - +6 - +8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С. После схода снежного покрова (в конце мая) развивается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бризовая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циркуляция и появляются выносы, увеличивается повторяемость туманов и низкой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облачности.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Лето короткое, пасмурное, прохладное. Часто прослеживается суточный 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скорости и направления ветра – это является результатом развития бризовой циркуляции.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Часты туманы и низкая облачность. Преобладают юго-восточные ветры со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скоростью до 6 м/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. Средняя температура воздуха составляет +8 - +9 </w:t>
            </w:r>
            <w:r>
              <w:rPr>
                <w:rFonts w:ascii="TimesNewRomanPSMT" w:eastAsiaTheme="minorHAnsi" w:hAnsi="TimesNewRomanPSMT" w:cs="TimesNewRomanPSMT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Осенью уменьшается число дней с осадками, повторяемость туманов. Первая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половина осени отличается сравнительно теплой и малооблачной погодой, вторая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(октябрь) – значительно холоднее, снега нет.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Территория отличается повышенной относительной влажностью воздуха,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пониженным испарением с поверхности суши, значительной облачностью,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частыми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затяжными туманами.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Геологическое строение и рельеф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Территория сельского поселения располагается на аллювиально-морской равнине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голоцен-плейстоценового возраста,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сложенной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следующими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отожениями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морские (вдоль побережья),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представленые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песками и галечниками;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озерно-морские, представленные песками, галечниками, гравием, супесями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и суглинками;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аллювиально-морские – галечники, пески, гравий, супеси.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Гидрография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Населенный пункт расположен на р. Вывенка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,, 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 юга примыкает Олюторский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залив.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Питание р. Вывенка – смешанное. Дождевое питание имеет существенное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значение, его доля в отдельные годы может составлять до 30%. Наиболее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характерной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фазой водного режима является весенне-летнее половодье, во время которого проходит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70% годового стока. Распространением многолетнемерзлых пород способствуют сбросу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талых вод в речную сеть. Осенью бывают дождевые паводки, иногда превосходящие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высоте весенне-летнее половодье.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1.3 Социальная ситуация. Перспективы развития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Численность населения села Вывенка на 01.01.2009 г. составила 460 чел или 8,8%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населения Олюторского района, что относит село к группе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средних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по размеру сельских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населенных пунктов России и малых сел района.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 протяжении 1990-х гг. численность населения снижалась, прежде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всего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за счет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миграционного оттока в начале 1990-х гг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.. 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 середине 2000-х гг. численность 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lastRenderedPageBreak/>
              <w:t>стабилизировалось на уровне 450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Рис 1.1. Численность населения села Вывенка на 1 января,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Источник: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Камчатстат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lang w:eastAsia="en-US"/>
              </w:rPr>
              <w:t>, 1992-2009.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Современное естественное движение населения села имеет следующие особенности: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Сохранение численности коренного населения с присущем ему более относительно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высоким показателем рождаемости,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Ранняя и высокая смертность среди коренного населения,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Повышенная рождаемость населения определяемая незавершенным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демографическим переходом у корякского большинства,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MT" w:cs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Превышение рождаемости над смертностью.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 среднем за период 2003-2008 г. показатели рождаемости в селе составили 15,3‰,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смертности 18,0‰. Естественный прирост – -2,7‰, что близко к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среднекраевым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среднероссийским показателям. За постсоветский период естественное движение было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связано со значительным снижением рождаемости (в 1,5 раза) и 3-х кратным ростом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смертности, что характеризует ситуации как демографический кризис. В отдельные годы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смертность составляет до 25‰, что является крайне высоким показателем.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Миграционное движение населения имеет стабильный отток, составлявший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среднем</w:t>
            </w:r>
            <w:proofErr w:type="gram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за 2003-2008 г. около 5% в год. Усиление оттока из-за землетрясения 2006 г. 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произошло ввиду того, что поселок сильно не пострадал.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Характерной особенностью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является приток сезонных рабочих на 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май-август на рыбзавод.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Ввиду относительно высокого распространения алкоголизма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среди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трудоспособного населения трудовые ресурсы села Вывенка оцениваются в 200-220 чел.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Национальный состав населения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Вывенки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отличен от среднего по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Олюторскому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района. В Вывенка пока преобладает корякское население – единственный поселок </w:t>
            </w:r>
            <w:proofErr w:type="gram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побережье с преобладание 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Коряского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населения. Доля славян снизилась за 2000-е гг.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почти в 2 раза и имеет дальнейшую тенденцию к уменьшению.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Рис. Национальный состав населения села Вывенка и Олюторского района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01.01.2009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: Численность населения малочисленных народов Севера по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Олюторскому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 району по полу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возрасту на 01.01.2009 г.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Тиличики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, Представительство Росстата в Олюторском районе, 2009.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современная демографическая ситуация характеризуется как кризисная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неблагоприятных характеристик выделяются сверхвысокая смертность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отток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молодого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исключительно ранняя смертность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Среди благоприятных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отмечается повышенная доля лиц в трудоспособном возрасте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Потенциал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трудоспособного населения не используется из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 фактического отсутствия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круглогодичной занятости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 ведет к дальнейшему распространению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асоциального поведения и падению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трудоресурсного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потенциала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Единственной отраслью хозяйствования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в силу географического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положения и природно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климатических условий местности является добыча и переработка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рыбы лососевых пород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Действующий на территории сельского поселения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рыбоперерабатывающий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завод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принадлежащий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ООО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Вывенское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является одним из самых крупных в Олюторском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муниципальном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районе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Его плановая мощность 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160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 мороженой рыбы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 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тонн соленой икры 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тонны вяленой рыбы в сутки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объем холодильников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1581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тонна</w:t>
            </w:r>
            <w:proofErr w:type="gramStart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Одной из проблем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связанной с сохранением рыбных запасов территории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остается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загрязнение нерестовых рек при разработке месторождений платины и золота в бассейне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Сельскохозяйственный сектор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не развит ввиду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неблагоприятных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климатических условий для растениеводства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Животноводство также не получило своего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3"/>
                <w:szCs w:val="13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Министерство рыбного хозяйства 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Расходы бюджета муниципального образования превышают налоговые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поступления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 этом доходная часть пополняется за счет безвозмездных поступлений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других бюджетов бюджетной системы РФ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Изолированное расположение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отсутствие автодорог и недостаточно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неразвитое транспортное сообщение с другими населенными пунктами района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 также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южными районами 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негативно влияет на экономическое развитие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муниципального образования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сильно ограничивая развитие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производственной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деятельности на месте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Исключение составляет производство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рыбопродукции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благодаря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наличию достаточных рыбных ресурсов в прибрежной акватории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Промышленность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представлена только одним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рыбоперерабатывающим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предприятием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Другие виды деятельности и отрасли экономики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включая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сельское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хозяйство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рассматриваемом поселении не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развиты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Недостаточно высокий уровень переработки рыбы на заводе сдерживает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заложенный потенциал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заключающийся в увеличении добавленной стоимости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продукции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вследстви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недостаточного развития транспортной отрасли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социальных и налоговых эффектов от работы отрасли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 образования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Сфера образования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представлена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дошкольным учреждением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Олененок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средней общеобразовательной школой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Анализ состояния и сложившихся тенденций в сфере образования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потребностей населения в ее услугах позволяет определить следующие стратегические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направления этой сферы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новых и реконструкция существующих учреждений образования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целью достижения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обеспеченности населения социально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гарантированным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объемом образования в соответствии с нормативными документами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Модернизация сети дошкольного образования и воспитания за счет создания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малокомплектных дошкольных учреждений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детские сады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прогулочные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группы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детских садов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совмещенных с общеобразовательными учреждениями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семейных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детских садов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Создание классов повышенного образовательного уровня с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углубленным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изучением отдельных предметов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осуществляющих набор на конкурсной основе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Развитие системы дополнительного образования и сферы досуга для детей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подростков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совместного с родителями образовательного процесса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 здравоохранения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Сфера здравоохранения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представлена одним ФАП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числу основных принципов охраны здоровья 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имеющих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непосредственное отношение к развитию отрасли здравоохранения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согласно Закону РФ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Основы законодательства РФ об охране здоровья 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относятся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Соблюдение прав человека и гражданина в области охраны здоровья и обеспечение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связанных с этим правами государственных гарантий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Приоритет профилактических мер в области охраны здоровья 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Доступность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медико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социальной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помощи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Социальная защищенность граждан в случае утраты здоровья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Развитие здравоохранения предусматривает переход от ориентации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лечение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болезни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 ориентации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предупреждение болезни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что даст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экономический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эффект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соответствующий общемировым тенденциям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Основными направлениями развития стационарной медицинской помощи в селе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являются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интенсификация коечного фонда путем его дифференциации по видам и степени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интенсивности лечебно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диагностического процесса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стационарозамещающих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видов оказания медицинской помощи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оптимизация структуры коечного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приведение его в соответствие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потребностями населения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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создание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кабинетов восстановительного лечения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 культуры и искусства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Объекты культуры и искусства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представлены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библиотекой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является недостаточным для удовлетворения потребностей жителей и гостей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расчетный срок необходимо создание сельского клуба или дома культуры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организации досуга и повышения общего культурного уровня населения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наиболее существенным проблемам развития учреждений культуры и искусства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следует отнести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сокращение свободного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досугового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времени населения и переориентация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проведения досуга в сторону жилища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что ведет к снижению посещаемости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традиционных объектов сферы культуры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недостаточная организация досуга детей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молодежи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старших возрастных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групп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отсутствие культурно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досуговых центров для проведения семейного отдыха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детьми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высокая степень износа зданий учреждений культуры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8.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несоответствие культурно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досуговых учреждений современным потребностям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 Физкультура и спорт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Состояние отрасли физической культуры и спорта определяет текущее и будущее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состояние здоровья всего народа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последнее десятилетие основные усилия направлялись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увеличение количества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систематически занимающегося физкультурой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спортом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Физкультурно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спортивные сооружения села Вывенка представлены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спортивным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залом при СОШ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 конца расчетного срока потребуется реконструкция спортивного зала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обновление его материально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технической базы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 Социальное обеспечение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социального обслуживания населения представлена отделением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социального обслуживания на дому граждан пожилого возраста и инвалидов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время социальная поддержка оказывается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жителю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6. Торговля, общественное питание и бытовое обслуживание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Состояние инфраструктуры потребительского рынка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включая розничную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торговлю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общественное питание и бытовое обслуживание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один из основных факторов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определяющих удобство проживания и привлекательность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 для местных жителей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для гостей села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 рациональности размещения в структуре застройки и от самой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организации торговли зависит качество жизни всего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настоящее время инфраструктура потребительского рынка села 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представлена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магазинами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столовой при образовательном учреждении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Торговая сеть поселка представлена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основном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небольшими магазинами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торговой площадью в среднем около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достаточным ассортиментом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продовольственных и непродовольственных товаров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настоящий момент существует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дефицит торговых площадей и на расчетный срок необходимо открытие дополнительных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магазинов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Также существует потребность достижения равенства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между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потребительскими ожиданиями и предлагаемым уровнем обслуживания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1.4 Прогноз изменения доходов 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2014 2015 2016 2017 2018 2024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редне душевой доход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10670 11340 11860 12770 13530 17330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9.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ПЕРСПЕКТИВНЫЙ СПРОС НА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Показатели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видам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Теплоая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178,5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2244,5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196,3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84,9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1067,1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новой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нагрузки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529,2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спрос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связи с новым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10.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ХАРАКТЕРИСТИКА СОСТОЯНИЯ И ПРОБЛЕМ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ИНФРАСТРУКТУРЫ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a. Характеристика состояния и проблем системы электроснабжения.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Электроснабжение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осуществляет от одной дизельной электростанции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ДЭС установлено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дизельных генераторов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два из которых находятся 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резерве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марок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Caterpillar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3412,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Volvo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Detroyt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2000/12, 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Yamaha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суммарной мощностью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4664,99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Выработка электроэнергии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- 4,7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млн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нормального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функционирования систем энергоснабжения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ежегодно необходимо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1376,3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 дизельного топлива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Протяженность электрических сетей 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Мероприятия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2016-2021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НДС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склада ГСМ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объёмом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9941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0,096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7693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21533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ограждающих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13 1450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разделительных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8 1200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складских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дежурных помещений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463 1800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топливных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трубопроводов в нутрии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 135 830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фундаментов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 ДГ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3 21 1500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того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45940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 на 2021-2026 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НДС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помещений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машинного зала 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350 1300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северной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180 1100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двух торцевых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стенок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252 1600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кровли 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630 2300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южной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180 1300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Поочерёдная замена всех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отработавших свой моторесурс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дизель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генераторов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того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7600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b. Характеристика состояния и проблем системы теплоснабжения.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Теплоснабжение муниципального образования сельское поселение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 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ы в е н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осуществляется предприятием Олюторским филиалом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ОАО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Коряктеплоэнерго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Предоставление услуг производится в соответствии с заключенными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договорами юридическим и физическим лицам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Расчёты с потребителями проводятся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 утвержденным нормам потребления тепловой энергии и в соответствии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показаниями общедомовых приборов учета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наличии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структуре себестоимости производства тепловой энергии большую часть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расходов составляют эксплуатационные расходы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- 95,9%,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том числе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топливо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38,7%,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электроэнергия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6,6%,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оплата труда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13,7%.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Технические и технологические проблемы в системе теплоснабжения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Отсутствие приборов учета у большинства потребителей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территории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система центрального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отсутствует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еплоснабжение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населения и объектов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соцкульбыта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осуществляется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помощью локальных источников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индивидуальные котлы и печи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Поэтому необходимо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предусмотреть строительство котельной мощностью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0,96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работающией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твердом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топливе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угле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Протяженность тепловых и паровых сетей 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двухтрубном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исчислении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составит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нормального функционирования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теплоснабжения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ежегодно необходимо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1229,75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тонн угля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котельной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необходимо установить котлы КВР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0,63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или котлы КВР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0,93.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Так же необходимо установить дымосос и насосную группу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тепловых сетей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метров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 Наименование мероприятий и сроки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Еденица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измерения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Обьемные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без НДС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котельной </w:t>
            </w: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1 1000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Установка котлов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КВр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5 1400,0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дымососа </w:t>
            </w: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1 31,0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Установка насосной группы </w:t>
            </w: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5 850,0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теплотрасс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км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1 8100,0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Итого: 11381,0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c. Характеристика состояния и проблем системы 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перспективе развития сельского поселения предусматривается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100%-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обеспечение централизованным водоснабжением существующих и планируемых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капитального строительства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Водопроводные сети необходимо предусмотреть для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100%-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охвата всей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селитебной территории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Увеличение водопотребления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планируется для комфортного и безопасного проживания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с.Вывенка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Проектом генерального плана предлагается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Принятие муниципальной целевой программы по обеспечению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сельских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населенных пунктов муниципального образования сельское поселение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водой питьевого качества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Провести геофизические исследования на территории деревни для определения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наиболее оптимального места расположения водозабора подземного источника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случае обнаружения подземных источников водоснабжения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водозаборного сооружения и водопроводных сетей на территории СП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Планируется прокладка водопроводной сети с вводом воды в каждый дом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Проект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техничес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параметр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реализац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Разработка ПСД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водопровод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качества жизни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12000,0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2016- 2019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Итого; 13500,0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d. Характеристика состояния и проблем системы водоотведения.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Предусматривается развитие централизованной системы хозяйственно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бытовой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канализации населенных пунктов с подключением сетей от новых площадок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строительства к существующим сетям 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канализации принимается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полная раздельная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которой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хозяйственно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бытовая сеть прокладывается для отведения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стоков от жилой и общественной застройки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Среди основных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водоохранных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мероприятий следует отметить ликвидацию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сброса не очищенных канализационных сточных вод путем развития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Канализование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намечено осуществить с учетом сложившейся схемы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строительства новых сетей 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Канализование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рассматриваемой территории предусматривается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проектируемые очистные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сооружения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доведением качества очистки сточных вод до показателей сброса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рыбохозяйственные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водоемы и промышленной обработки осадка 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закрытых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помещениях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Ливневая канализация.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Отвод поверхностного стока в рассматриваемых водосборных бассейнах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намечается с помощью проектируемой открытой и закрытой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канализации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Отвод поверхностного стока с территорий усадебной застройки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дачных поселков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садоводческих товариществ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в районах нового 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площадках размещаемой индивидуальной жилой застройки сельского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предусматривается осуществлять открытыми водостоками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отвода поверхностного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стока с территорий лесного фонда и зеленых насаждений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используемых для целей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рекреации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 имеющих каких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либо активных источников загрязнения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рекомендуется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устройство открытой сети дождевой канализации в виде стоков и кюветов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передачей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стока без очистки в ближайшие водоприемники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Отвод поверхностного стока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территорий многоэтажной и малоэтажной многоквартирной застройки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высокой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плотностью и повышенным уровнем благоустройства предлагается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водосточными сетями закрытого типа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Поверхностный сток является серьезным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источником загрязнения водоприемников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целях защиты рек от загрязнения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предусматривается устройство очистных сооружений на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водовыпусках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из сети дождевой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канализации в водоприемник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реку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Очистные сооружения намечается разместить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наиболее пониженных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точках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каждого водосборного бассейна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Степень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сооружений должна соответствовать нормам сброса в водоемы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рыбохозяйственного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назначения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Проектируемые очистные сооружения глубокой очистки закрытого типа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предлагается построить по технологии института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Союзводоканалпроект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ООО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Росэкострой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или другой наиболее эффективной конструкции ко времени детального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проектирования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Тип и местоположение очистных сооружений будут уточняться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последующих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стадиях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проектирования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Предусмотренные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водоохранные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мероприятия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оборудование проектируемой застройки централизованной системой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 и водоотведения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благоустройство и озеленение прибрежных территорий водных объектов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 и отвод поверхностного стока с соответствующим благоустройством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озеленением территории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очистных сооружений поверхностного стока с применением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технологий глубокой очистки поверхностного стока до показателей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отвечающих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требованиям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рыбохозяйственного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назначения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 мероприятия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Финансовые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исполне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финансиров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станции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полной биологической очистки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вариант станция биологической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блочн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модульного типа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ЕРШ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2019-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Прокладка трубопровода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центральной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системы водоотведения с подключением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4900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2019 -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Итого: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12400,0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e. Характеристика состояния и проблем системы сбора и утилизации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Проектом намечается организация коммунальной системы санитарной очистки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поселка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Очистка села от бытовых отбросов должна осуществляться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планово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регулярной системе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 которой отбросы удаляют из жилых районов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строго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утвержденным графикам независимо от заявок правлений и домовладельцев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обязанности домовладельцев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домоуправлении и учреждений остается сбор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отбросов в мусоросборники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располагаемые на территории домовладений и учреждений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жилой зоне твердый мусор собирается в мусоросборники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Площадки _______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мусоросборники размером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имеют твердое покрытие и располагаются не ближе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 от жилых домов и изолируются от них зелеными насаждениями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Сбору и вывозу подлежат следующие твердые отбросы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мусор жилых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учреждений и торговых предприятий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уличный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смет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строительный мусор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отбросы предприятий общественного питания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подлежащие вложению в порядке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установленном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санинспекцией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Предусматривается проведение следующих работ по уборке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улиц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площадей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других мест общего пользования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подметание тротуаров и дорожек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подметание и мойка проезжих частей дорог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улиц и подъездов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поливка зеленых насаждений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проезжих частей улиц поливочными машинами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очистка улиц от снега и льда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подсыпка во время гололедицы проезжих частей улиц песком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целью повышения качественного уровня проживания населения и улучшения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экологической обстановки на территории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необходимо осуществить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канализационных очистных сооружений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организацию сбора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транспортировки сточных вод для их очистки и утилизации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Капиталовложения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Статьи затрат Капиталовложения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Первая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очередь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Итого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основных сооружений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- 2 000 2 000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Приобретение спецмашин и механизмов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- 8700 8700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Приобретение инвентаря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10 50 60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Приобретение контейнеров для сбора ТБО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50 -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Ликвидация несанкционированных свалок и объектов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накопленного 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50 50 100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Всего затрат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110 10800 10860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рамках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разработки Генеральной схемы очистки территории поселения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рассмотрено существующее состояние санитарной очистки территории поселения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определены основные направления развития эффективной системы очистки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обоснован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выбор и количество основных объектов по сбору и утилизации ТБО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рассчитаны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потребности в транспортных средствах и механизации для осуществления вывоза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утилизации ТБО и ЖБО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уборки территории поселения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 контейнеров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устанавливаемых на одну площадку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должно учитывать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объем накапливаемых отходов на прилегающей территории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жилые дома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организации и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учреждения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Ориентировочное количество контейнерных площадок по объектам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инфраструктуры определялось из расчета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1-4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контейнера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площадку 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бункер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площадку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этом учитывались уровень благоустройства жилищного фонда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территориальная планировка поселения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которой характерна низкая плотность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застройки в виду наличия значительного количества индивидуальных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местоположение контейнерных площадок определялось исходя из прогнозной нормы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ТБО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прогнозной численности населении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4. ХАРАКТЕРИСТИКА СОСТОЯНИЯ И ПРОБЛЕМ В РЕАЛИЗАЦИИ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ЭНЕРГОРЕСУРСОСБЕРЕЖЕНИЯ И УЧЕТА И СБОРА ИНФОРМАЦИИ.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со ст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Федерального закона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23.11.2009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261 «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энергосбережении и повышении энергетической эффективности и о внесении изменений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отдельные законодательные акты Российской Федерации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редакции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11.07.2011)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целях повышения уровня энергосбережения в жилищном фонде и его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 в перечень требований к содержанию общего имущества собственников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помещений в многоквартирном доме включаются требования о проведении мероприятий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 энергосбережению и повышению энергетической эффективности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многоквартирного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дома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Соответственно должно быть обеспечено рациональное использование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 за счет реализации энергосберегающих мероприятий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использование энергосберегающих ламп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более экономичных бытовых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утепление многоквартирных домов и мест общего пользования и др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со ст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Федерального закона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23.11.2009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261-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ФЗ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начиная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января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бюджетное учреждение обязано обеспечить снижение 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сопоставимых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условиях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объема потребленных им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дизельного и иного топлива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мазута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природного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угля в течение пяти лет не менее чем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пятнадцать процентов от объема фактически потребленного им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каждого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указанных ресурсов с ежегодным снижением такого объема не менее чем на три процента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со ст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13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Федерального закона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23.11.2009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261-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ФЗ до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01.07.2012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собственники жилых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собственники помещений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многоквартирных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домах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обязаны обеспечить оснащение таких домов приборами учета используемых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 также ввод установленных приборов учета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эксплуатацию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 этом многоквартирные дома в указанный срок должны быть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оснащены коллективными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общедомовыми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приборами учета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используемых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 также индивидуальными и общими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 квартиры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приборами учета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используемых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Соответственно должен быть обеспечен перевод всех потребителей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 по показаниям приборов учета за счет завершения оснащения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учета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природного 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 зданий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сооружений муниципального образования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 также их ввода в эксплуатацию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Установка приборов учета 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энергоресурсосбережение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у потребителей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проводится в рамках реализации следующих 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долгосрочная целевая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 и повышение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энергетической эффективности в Камчатском Крае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– 2015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на перспективу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мероприятий по муниципальному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образованиюМО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муниципальная среднесрочная целевая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повышение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муниципальном образовании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– 2015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на перспективу до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региональная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Адресная программа по поэтапному переходу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отпуск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и 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потребителям в соответствии с показаниями коллективных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учета потребления таких ресурсов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2009-2016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.»,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части мероприятий по МО СП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;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− муниципальная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Адресная программа по поэтапному переходу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отпуск коммунальных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_______энергии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и 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потребителям в соответствии с показаниями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коллективных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приборов учета потребления таких ресурсов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2009-2012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территории муниципального образования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Программы направлены на обеспечение рационального использования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энергетических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оснащение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и системами учета потребляемых 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газа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части многоквартирных домов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Работы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установке приборов учета планируется завершить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целом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 приборам учета потреблялось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100 %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34,92 %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26,77 %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Потребление энергетических ресурсов, расчеты за которые осуществляются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использованием приборов учета, в МО СП «село Вывенка» в 2008-2010 гг.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/п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 показателей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2008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2009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2010 г.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Доля объемов электрической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далее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за которую осуществляются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приборов учета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коллективных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 ЭЭ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потребляемой на территории МО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100 100 100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Доля объемов тепловой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далее ТЭ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за которую осуществляются 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приборов учета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использованием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коллективных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 ТЭ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потребляемой на территории МО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0,24 0,35 26,77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объемов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 за которую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осуществляются с использованием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использованием коллективных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потребляемой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используемой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территории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0 0 34,92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объемов природного 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расчеты за который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осуществляются с использованием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части МКД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 использованием коллективных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общедомовых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приборов учета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общем объеме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природного 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потребляемого на территории 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0,00 0,00 0,00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Источник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муниципальная среднесрочная целевая программа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Энергосбережение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повышение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муниципальном образовании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Камчатского края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– 2015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 на перспективу до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Жилищный фонд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 данным Администрации района общая площадь жилищного фонда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2008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4727,1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Жилищная обеспеченность населения поселка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составляет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10,2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Таблица. Жилищный фонд с. Вывенка Олюторского района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квартир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Общая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дома, м</w:t>
            </w:r>
            <w:proofErr w:type="gramStart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  <w:proofErr w:type="gramEnd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(по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наружному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периметру)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Общая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квартир,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 квартир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оборудованных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централизованным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питьевым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водоснабжением, м</w:t>
            </w:r>
            <w:proofErr w:type="gramStart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 квартир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оборудованных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централизованным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теплоснабжением,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Площадь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 xml:space="preserve">квартир </w:t>
            </w:r>
            <w:proofErr w:type="gramStart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печным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отоплением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8"/>
                <w:szCs w:val="18"/>
                <w:lang w:eastAsia="en-US"/>
              </w:rPr>
              <w:t>,м</w:t>
            </w:r>
            <w:proofErr w:type="gramStart"/>
            <w:r>
              <w:rPr>
                <w:rFonts w:ascii="Arial-BoldMT" w:eastAsiaTheme="minorHAnsi" w:hAnsi="Arial-BoldMT" w:cs="Arial-BoldMT"/>
                <w:b/>
                <w:bCs/>
                <w:color w:val="FFFFFF"/>
                <w:sz w:val="12"/>
                <w:szCs w:val="12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192 7346 4727,1 4659,4 0 6350,5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Большая часть жилых зданий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(90%)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селе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это одноэтажные дома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построенные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применением дерева в виде основных строительных материалов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Незначительная часть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–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это многоквартирные двухэтажные дома так же построенные с применением дерева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виде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основных строительных материалов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Жилищное строительство 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осуществлялось в период с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1960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1995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этот период было возведено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99%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существующего жилищного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настоящее время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территории поселка осуществляется возведение временного жилья для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сезонных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рабочих рыбообрабатывающих предприятий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Доля жилищного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фонда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 высоким процентом износа включая ветхое и аварийное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составляет более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90%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 всего жилищного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Основной причиной возникновения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ветхого и аварийного жилищного фонда в с Вывенка является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несвоевременное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финансирование капитального ремонта и текущего содержания жилья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Расселение семей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 ветхого фонда практически не производилось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Темпы обветшания фонда намного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превышают темпы его ликвидации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Выводы.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Большая часть населения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проживает в одноэтажных усадебных домах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Существующий жилой фонд удовлетворяет потребности населения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 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обеспечении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жилой площадью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Существующий жилищный фонд по разным оценкам имеет степень износа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90%.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Необходимо развивать жилищное строительство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Помимо ввода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дополнительной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жилой площади необходимо обеспечить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качественное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техническое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обслуживание существующего жилищного фонда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внутридомового инженерного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оборудования и придомовой инженерной инфраструктуры и обеспечить 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сохранение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своевременное проведение капитальных ремонтов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SymbolMT" w:eastAsia="SymbolMT" w:hAnsi="TimesNewRomanPS-BoldMT" w:cs="SymbolMT" w:hint="eastAsia"/>
                <w:b/>
                <w:bCs/>
                <w:color w:val="000000"/>
                <w:lang w:eastAsia="en-US"/>
              </w:rPr>
              <w:t></w:t>
            </w:r>
            <w:r>
              <w:rPr>
                <w:rFonts w:ascii="SymbolMT" w:eastAsia="SymbolMT" w:hAnsi="TimesNewRomanPS-BoldMT" w:cs="Symbol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Учитывая нынешнее состояние жилищного фонда в с Вывенка необходимо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создание переселенческого жилищного фонда для расселения граждан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ветхого и аварийного жилья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Бюджетные и прочие потребители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уровень оснащенности приборами учета бюджетных учреждений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 xml:space="preserve">электрической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100 %,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холодной воды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– 100 %,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тепловой энергии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– 100 %.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Анализ оснащенности приборами учета организаций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финансируемых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 выявил необходимости дополнительной установки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энергетических ресурсов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 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горячей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холодной воды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электрической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газа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Выполнение программ по энергосбережению в части установки приборов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 в бюджетных учреждениях завершено полностью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Необходима дальнейшая реализация Программы по энергосбережению в части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установки приборов учета у прочих потребителей и в жилищном секторе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Отпуск коммунальных ресурсов по приборам учета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01.01.2014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системе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теплоснабжения производится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32,7%,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системе водоснабжения на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54,0%.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собственниками индивидуальных приборов потребления воды будет завершена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Инвестиционные проекты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данной Программы направлены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экономичное расходование энергоресурсов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снижение потерь при передаче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распределении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модернизацию и замену основных средств организаций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коммунального комплекса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установку энергосберегающего оборудования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частотно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регулируемых приводов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году разработаны схемы 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водоотведения и обращения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ТБО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соответствии с долгосрочной целевой Программой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Энергосбережение и повышение энергетической эффективности в Камчатском крае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2011-2020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будет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проводится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энергетическое обследование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паспортизация жилых домов и объектов бюджетной сферы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Мероприятия по замене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внутридомовых электрических сетей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утеплению и ремонту фасадов зданий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ремонту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кровли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утеплению мест общего пользования в многоквартирных домах будут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способствовать энергосбережению и повышению эффективности использования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энергетических ресурсов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5. ЦЕЛЕВЫЕ ПОКАЗАТЕЛИ РАЗВИТИЯ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5.1 Критерии доступности коммунальных услуг коммунального комплекса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Критерии доступности для населения коммунальных услуг приведены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Критерии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доступности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 услуг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 видам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2014 2015 2016 2017 2018 2024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Доля потребителей,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доступом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коммунальной услуге: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утилизация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lastRenderedPageBreak/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73,0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33,2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35,6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87,1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Доля расходов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населения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коммунальной услуги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совокупном </w:t>
            </w:r>
            <w:proofErr w:type="gram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доходе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населения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водотведение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коммунальной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(годовое)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тепловая энергия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сбор и накопление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4,78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5.2 Целевые показатели развития коммунальной системы 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развития коммунальной системы теплоснабжения приведен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спроса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2550,7 2601,7 2653,7 2706,8 2760,9 2805,7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Отпущено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тепловой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2550,7 2601,7 2653,7 2706,8 2760,9 2805,7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1.3 -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на отопление Гкал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2550,7 2601,7 2653,7 2706,8 2760,9 2805,7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1.4 -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 горячее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- - - - -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населению 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индикаторы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проведения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мониторинга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 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Доступность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Число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граждан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 xml:space="preserve">доступом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чел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1321 1453 1598 1758 1934 2320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доступом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82,3 82,3 83,0 84,0 85,0 95,0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расходов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услуги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совокупном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доходе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семьи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10,0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10,0 10,0 10,0 10,0 10,0 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ав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аварий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ав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0,48 0,4 0,38 0,35 0,32 0,1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перебои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снабжении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 - - - -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предоставлени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уровень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70,0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67,0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63,0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10,22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1,14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9,76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замены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износ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2,3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производства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передачи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 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топлива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0,160 0,161 0,161 0,161 0,162 0,170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фактического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топлива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нормативному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32,6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27,5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воды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0,42 0,42 0,42 0,39 0,38 0,3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2.4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фактического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расхода 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нормативному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собственных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нужд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услуги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многоквартирн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ые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дома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месяц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Гкал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4,48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4,86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4,94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0,0187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воздействия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окружающую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среду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Перечень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загрязняющих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веществ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разрешенный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 выбросу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атмосферный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воздух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углерод оксид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285516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5.3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развития коммунальной системы водоснабжения.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развития коммунальной системы водоснабжения приведен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Прогноз спроса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 ресурсы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Объем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1212,7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1236,9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936,4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1261,7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955,1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1286,9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974,2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1312,6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993,6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1334,0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индикаторы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мониторинга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Доступность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доступом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инфраструктуре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Доля расходов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оплату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услуги 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совокупном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доходе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семьи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 нового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Удельное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водопотребление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63,4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64,7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66,2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Наличие контроля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качества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соответствующим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требованиям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бесперебойной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доставки 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Степень охвата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приборами учета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66,0 85,0 100,0 100,0 100,0 100,0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количество часов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предоставления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уровень 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коэффициент потерь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индекс замены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оборудования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износ систем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структуры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 вес сетей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нуждающихся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замене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1,41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0,91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75,0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65,0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0,73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0,64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45,0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0,35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производства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передачи ресурса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удельный расход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электроэнергии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%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потерь в сетях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кВтч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lastRenderedPageBreak/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18,0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16,0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14,0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0,8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9,0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эффективности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потребления услуги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Расход ресурса в месяц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чел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2,5 2,5 2,5 2,5 2,5 2,5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5.6 Целевые показатели развития системы сбора</w:t>
            </w: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 утилизации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ТБО.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Прогноз развития коммунальной системы сбора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 утилизации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приведен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 показателя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Е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изм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Период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Прогноз спроса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коммунальные ресурсы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Объем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еализации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ресурса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proofErr w:type="spellEnd"/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4,7 4,8 4,9 4,98 5,1 5,3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Целевые показатели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индикаторы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проведения мониторинга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выполнения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программ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Доступность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населения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обеспеченного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доступом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 коммунальной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инфраструктуре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72,7 73,0 74,0 75,0 76,0 81,0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Доля расходов на оплату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коммунальной услуги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совокупном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ходе семьи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% 1,0 1,0 1,0 1,0 1,0 1,0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Удельное потребление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3/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1,01 1,02 1,05 1,08 1,1 1,2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lastRenderedPageBreak/>
              <w:t>56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Показатели надежности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системы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Продолжительность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бесперебойного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доставления услуги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Час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\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нь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24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24 24 24 24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6.ПЕРСПЕКТИВНЫЕ СХЕМЫ КОММУНАЛЬНОГО 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МО СП «СЕЛО ВЫВЕНКА».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»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деятельности по развитию коммунальной системы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руководствуется постановлением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правительства России от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24.12.12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1111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 утверждении нормативов потребления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коммунальных услуг по холодному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горячему водоснабжению и водоотведению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России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Документ разработан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году ИП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Сизов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перспективных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схем 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водоотведения и обращения с ТБО МО СП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село 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будет осуществляться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году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ОБЩАЯ ПРОГРАММА ПРОЕКТОВ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Общая программа инвестиционных проектов представлена в таблице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 теплоснабжения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котельной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котлов КВр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-0.95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дымососа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насосной группы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тепловых сетей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 водоснабжения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Разработка ПСД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водопровод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 водоотведения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станции полной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биологической очистки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 вариант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станция биологической очистки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блочно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модульного типа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ЕРШ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-100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БПМ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производительностью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70-120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³/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выпускаемая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Компанией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57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Прокладка трубопровода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центральной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системы водоотведения с подключением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сбора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утилизации ТБО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основных сооружений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спецмашин и механизмов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инвентаря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Ликвидация несанкционированных свалок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 объектов накопленного экологического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склада ГСМ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объёмом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сть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,0,096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.2017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lastRenderedPageBreak/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,0,04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ограждающих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разделительных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2018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дежурных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складских помещений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год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 ремонт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топливных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трубопроводов внутри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8.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Капитальный ремонт фундаментов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под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ДГ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ем помещений машинного зала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северной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двух торцевых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стенок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-28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кровли здания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2025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южной стенки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2026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Поочерёдная замена всех отработавших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свой моторесурс дизель генераторов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58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7. ФИНАНСОВЫЕ ПОТРЕБНОСТИ ДЛЯ РЕАЛИЗАЦИИ ПРОГРАММЫ.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8. ПРОГРАММЫ РЕАЛИЗАЦИИ 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Инвестиционные проекты подразделяются по вариантам организации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проектов следующим образом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А). Проекты, реализуемые действующими на территории МО СП «село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Вывенка» обслуживающими организациями: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котельной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котлов КВр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-0.95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дымососа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насосной группы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тепловых сетей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Прокладка трубопровода центральной системы водоотведения с подключением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Ликвидация несанкционированных свалок и объектов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накопленного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Б). Проекты, выставляемые на конкурс для привлечения сторонних инвесторов: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 остальные перспективные мероприятия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9. ПРОГРАММЫ ИНВЕСТИЦИОННЫХ 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lang w:eastAsia="en-US"/>
              </w:rPr>
              <w:t>Разбивка проектов в группы по признакам.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Инвестиционные проекты Программы представлены группами по признакам: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А) Проекты, нацеленные на присоединение новых потребителей: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тепловых сетей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Финансовые показатели для реализации программы представлены в таблице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Совокупная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потребность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капитальных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вложениях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101681 10168,1 10168,1 10168,1 10168,1 10168,1 50840,5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59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водопровода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Прокладка трубопровода центральной системы водоотведения с подключением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потребителям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водонапорной башни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Б) Проекты, обеспечивающие повышение надежности и качества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ресурсоснабжения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котельной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котлов КВр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-0,95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Строительство дымососа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насосной группы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склада ГСМ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объёмом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- 400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2016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Усть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0,096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2017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Установка двух ДГУ на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Вывенка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0,4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МВт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8.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емонт ограждающих 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2016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9.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емонт разделительных конструкций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10.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кладских и дежурных помещений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2019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11.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емонт топливных трубопроводов в нутрии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фундаментов под ДГ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2021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помещений машинного зала №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14.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северной стенки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2023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15.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</w:t>
            </w:r>
            <w:proofErr w:type="gramStart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емонт двух торцевых стенок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 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2024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16.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Капитальный ремонт кровли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sz w:val="26"/>
                <w:szCs w:val="26"/>
                <w:lang w:eastAsia="en-US"/>
              </w:rPr>
              <w:t xml:space="preserve">2025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6"/>
                <w:szCs w:val="26"/>
                <w:lang w:eastAsia="en-US"/>
              </w:rPr>
              <w:t>г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17.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Капитальный ремонт южной стенки фасада здания ДЭС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-28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Вывенка в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2026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18.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Поочерёдная замена всех отработавших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свой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моторесурс дизель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генераторов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b/>
                <w:bCs/>
                <w:i/>
                <w:iCs/>
                <w:color w:val="000000"/>
                <w:lang w:eastAsia="en-US"/>
              </w:rPr>
              <w:t>В) Проекты, обеспечивающие выполнение экологических требований: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1.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Строительство станции полной биологической очистки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как вариант станция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биологической очистки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блочн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</w:t>
            </w:r>
            <w:proofErr w:type="gram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модульного типа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ЕРШ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-100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БПМ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производительностью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70-120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³/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сут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выпускаемая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Компанией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»)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спецмашин и механизмов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Приобретение инвентаря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Ликвидация несанкционированных свалок и объектов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накопленного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экологического ущерба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10.Обоснование источников финансирования инвестиционных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проектов.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Обоснование источников финансирования инвестиционных проектов программы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приведено в таблице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  <w:proofErr w:type="gram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60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Таблица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"/>
                <w:szCs w:val="2"/>
                <w:lang w:eastAsia="en-US"/>
              </w:rPr>
              <w:lastRenderedPageBreak/>
              <w:t>\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 xml:space="preserve">10.1 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Оценка совокупных инвестиционных 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Оценка совокупных инвестиционных затрат по всем коммунальным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системам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приведена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 xml:space="preserve"> в таблице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Наименование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теплоснабжения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11381,0 1138,1 1138,1 1138,1 1138,1 1138,1 5690,5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водоснабжения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13500,0 1350,0 1350,0 1350,0 1350,0 1350,0 6750,0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водоотведения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12400,0 1240,0 1240,0 1240,0 1240,0 1240,0 6200,0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4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 сбора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накопления и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утилизации ТБО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.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10860,0 1086,0 1086,0 1086,0 1086,0 1086,0 5430,0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5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Система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электроснабжени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53540 5354,0 5354,0 5354,0 5354,0 5354,0 26770,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0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Всего: 101681 10168,1 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10168,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1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50840,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5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Наименовани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е показателя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тыс</w:t>
            </w: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руб</w:t>
            </w:r>
            <w:proofErr w:type="spellEnd"/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Затраты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2015 2016 2017 2018 2019 2024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Областной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81344,8 8134,48 8134,48 8134,48 8134,48 8134,48 40672,4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 xml:space="preserve">2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Местный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бюджет</w:t>
            </w:r>
          </w:p>
          <w:p w:rsidR="004B0305" w:rsidRDefault="004B0305" w:rsidP="004B0305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color w:val="000000"/>
                <w:lang w:eastAsia="en-US"/>
              </w:rPr>
              <w:t>20336,2 2033,62 2033,62 2033,62 2033,62 2033,62 10168,1</w:t>
            </w:r>
          </w:p>
          <w:p w:rsidR="004B0305" w:rsidRPr="00BD1421" w:rsidRDefault="004B0305" w:rsidP="004B030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lang w:eastAsia="en-US"/>
              </w:rPr>
              <w:t>Всего: 101681 10168,1 10168,1 10168,1 10168,1 10168,1 50840,5__</w:t>
            </w:r>
          </w:p>
        </w:tc>
        <w:tc>
          <w:tcPr>
            <w:tcW w:w="4673" w:type="dxa"/>
          </w:tcPr>
          <w:p w:rsidR="00BD1421" w:rsidRPr="00CB2625" w:rsidRDefault="00BD1421" w:rsidP="0043529E">
            <w:pPr>
              <w:rPr>
                <w:sz w:val="28"/>
                <w:szCs w:val="28"/>
              </w:rPr>
            </w:pPr>
          </w:p>
        </w:tc>
      </w:tr>
    </w:tbl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  <w:r w:rsidRPr="00BD1421">
        <w:rPr>
          <w:spacing w:val="-2"/>
          <w:sz w:val="28"/>
          <w:szCs w:val="28"/>
        </w:rPr>
        <w:lastRenderedPageBreak/>
        <w:t xml:space="preserve">В целях объявления и проведения открытого конкурса на право заключения договора аренды объектов коммунальной инфраструктуры </w:t>
      </w:r>
      <w:r w:rsidRPr="00BD1421">
        <w:rPr>
          <w:spacing w:val="-2"/>
          <w:sz w:val="28"/>
          <w:szCs w:val="28"/>
        </w:rPr>
        <w:lastRenderedPageBreak/>
        <w:t>электроснабжения, находящихся в муниципальной собственности сельского поселения «село Вывенка» Олюторского района Камчатского края</w:t>
      </w:r>
      <w:r w:rsidRPr="00BD1421">
        <w:rPr>
          <w:sz w:val="28"/>
          <w:szCs w:val="28"/>
        </w:rPr>
        <w:t xml:space="preserve">  </w:t>
      </w:r>
    </w:p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</w:p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  <w:r w:rsidRPr="00BD1421">
        <w:rPr>
          <w:sz w:val="28"/>
          <w:szCs w:val="28"/>
        </w:rPr>
        <w:t>ПОСТАНОВЛЯЮ</w:t>
      </w:r>
      <w:r w:rsidRPr="00BD1421">
        <w:rPr>
          <w:kern w:val="2"/>
          <w:sz w:val="28"/>
          <w:szCs w:val="28"/>
        </w:rPr>
        <w:t>:</w:t>
      </w:r>
    </w:p>
    <w:p w:rsidR="00BD1421" w:rsidRPr="00BD1421" w:rsidRDefault="00BD1421" w:rsidP="00BD1421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sz w:val="28"/>
          <w:szCs w:val="28"/>
        </w:rPr>
        <w:t xml:space="preserve">Объявить </w:t>
      </w:r>
      <w:r w:rsidRPr="00BD1421">
        <w:rPr>
          <w:b/>
          <w:sz w:val="28"/>
          <w:szCs w:val="28"/>
        </w:rPr>
        <w:t>открытый конкурс</w:t>
      </w:r>
      <w:r w:rsidRPr="00BD1421">
        <w:rPr>
          <w:sz w:val="28"/>
          <w:szCs w:val="28"/>
        </w:rPr>
        <w:t xml:space="preserve">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онкурс) до 08</w:t>
      </w:r>
      <w:r w:rsidRPr="00BD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BD142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BD1421">
        <w:rPr>
          <w:color w:val="000000"/>
          <w:sz w:val="28"/>
          <w:szCs w:val="28"/>
        </w:rPr>
        <w:t xml:space="preserve"> года.</w:t>
      </w: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color w:val="000000"/>
          <w:sz w:val="28"/>
          <w:szCs w:val="28"/>
        </w:rPr>
        <w:t xml:space="preserve">Утвердить Сообщение по  проведению открытого конкурса 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в редакции согласно Приложению 1 к настоящему постановлению </w:t>
      </w: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color w:val="000000"/>
          <w:sz w:val="28"/>
          <w:szCs w:val="28"/>
        </w:rPr>
        <w:t>Утвердить конкурсную документацию по  проведению открытого конкурса 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в редакции согласно Приложению 2 к настоящему постановлению.</w:t>
      </w:r>
    </w:p>
    <w:p w:rsidR="00BD1421" w:rsidRPr="00BD1421" w:rsidRDefault="00BD1421" w:rsidP="00BD1421">
      <w:pPr>
        <w:pStyle w:val="a4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D1421" w:rsidRDefault="00BD1421" w:rsidP="00BD1421">
      <w:pPr>
        <w:pStyle w:val="a5"/>
        <w:jc w:val="left"/>
        <w:rPr>
          <w:b w:val="0"/>
          <w:sz w:val="28"/>
          <w:szCs w:val="28"/>
        </w:rPr>
      </w:pPr>
      <w:r w:rsidRPr="00BD1421">
        <w:rPr>
          <w:b w:val="0"/>
          <w:sz w:val="28"/>
          <w:szCs w:val="28"/>
        </w:rPr>
        <w:t>Глава сельского поселения</w:t>
      </w:r>
    </w:p>
    <w:p w:rsidR="00BD1421" w:rsidRDefault="00BD1421" w:rsidP="00BD1421">
      <w:pPr>
        <w:pStyle w:val="a5"/>
        <w:jc w:val="left"/>
        <w:rPr>
          <w:b w:val="0"/>
          <w:sz w:val="28"/>
          <w:szCs w:val="28"/>
        </w:rPr>
      </w:pPr>
      <w:r w:rsidRPr="00BD1421">
        <w:rPr>
          <w:b w:val="0"/>
          <w:sz w:val="28"/>
          <w:szCs w:val="28"/>
        </w:rPr>
        <w:t>«село Вывенка»</w:t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  <w:t xml:space="preserve"> Е.Ф. Мирошниченко</w:t>
      </w:r>
    </w:p>
    <w:p w:rsidR="00BD1421" w:rsidRDefault="00BD1421" w:rsidP="00BD1421">
      <w:pPr>
        <w:pStyle w:val="a6"/>
      </w:pPr>
    </w:p>
    <w:p w:rsidR="00BD1421" w:rsidRDefault="00BD1421" w:rsidP="00BD1421">
      <w:pPr>
        <w:jc w:val="right"/>
      </w:pPr>
      <w:r>
        <w:t>Приложение 1</w:t>
      </w:r>
    </w:p>
    <w:p w:rsidR="00BD1421" w:rsidRDefault="00BD1421" w:rsidP="00BD1421">
      <w:pPr>
        <w:jc w:val="right"/>
      </w:pPr>
      <w:r>
        <w:t>к Постановлению главы МО СП «село Вывенка»</w:t>
      </w:r>
    </w:p>
    <w:p w:rsidR="00BD1421" w:rsidRDefault="00BD1421" w:rsidP="00BD1421">
      <w:pPr>
        <w:jc w:val="right"/>
      </w:pPr>
      <w:r>
        <w:t>от 28.08.2016 г №22</w:t>
      </w:r>
    </w:p>
    <w:p w:rsidR="00BD1421" w:rsidRDefault="00BD1421" w:rsidP="00BD1421">
      <w:pPr>
        <w:jc w:val="right"/>
      </w:pPr>
    </w:p>
    <w:p w:rsidR="00BD1421" w:rsidRDefault="00BD1421" w:rsidP="00BD1421">
      <w:pPr>
        <w:jc w:val="center"/>
        <w:rPr>
          <w:b/>
        </w:rPr>
      </w:pPr>
      <w:r>
        <w:rPr>
          <w:b/>
        </w:rPr>
        <w:t>ИНФОРМАЦИОННОЕ</w:t>
      </w:r>
      <w:r w:rsidRPr="009E4AA4">
        <w:rPr>
          <w:b/>
        </w:rPr>
        <w:t xml:space="preserve"> </w:t>
      </w:r>
      <w:r>
        <w:rPr>
          <w:b/>
        </w:rPr>
        <w:t>СООБЩЕНИЕ</w:t>
      </w:r>
    </w:p>
    <w:p w:rsidR="00BD1421" w:rsidRPr="00BD1421" w:rsidRDefault="00BD1421" w:rsidP="00BD1421">
      <w:pPr>
        <w:shd w:val="clear" w:color="auto" w:fill="FFFFFF"/>
        <w:jc w:val="center"/>
      </w:pPr>
      <w:r w:rsidRPr="00BD1421">
        <w:t>о проведении открытого конкурса</w:t>
      </w:r>
    </w:p>
    <w:p w:rsidR="00BD1421" w:rsidRPr="00BD1421" w:rsidRDefault="00BD1421" w:rsidP="00BD1421">
      <w:pPr>
        <w:shd w:val="clear" w:color="auto" w:fill="FFFFFF"/>
        <w:jc w:val="center"/>
        <w:rPr>
          <w:color w:val="000000"/>
        </w:rPr>
      </w:pPr>
      <w:r w:rsidRPr="00BD1421">
        <w:rPr>
          <w:color w:val="000000"/>
        </w:rPr>
        <w:t>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</w:t>
      </w:r>
    </w:p>
    <w:p w:rsidR="00BD1421" w:rsidRPr="006E4FA1" w:rsidRDefault="00BD1421" w:rsidP="00BD1421">
      <w:pPr>
        <w:shd w:val="clear" w:color="auto" w:fill="FFFFFF"/>
        <w:ind w:firstLine="708"/>
        <w:jc w:val="center"/>
        <w:rPr>
          <w:b/>
          <w:color w:val="00000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382"/>
        <w:gridCol w:w="1378"/>
        <w:gridCol w:w="1701"/>
        <w:gridCol w:w="708"/>
        <w:gridCol w:w="851"/>
        <w:gridCol w:w="1276"/>
        <w:gridCol w:w="1275"/>
        <w:gridCol w:w="1418"/>
      </w:tblGrid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r>
              <w:t>Заказчик (Арендодатель)</w:t>
            </w:r>
          </w:p>
        </w:tc>
        <w:tc>
          <w:tcPr>
            <w:tcW w:w="8989" w:type="dxa"/>
            <w:gridSpan w:val="8"/>
          </w:tcPr>
          <w:p w:rsidR="00BD1421" w:rsidRPr="00AB5955" w:rsidRDefault="00BD1421" w:rsidP="0043529E">
            <w:pPr>
              <w:tabs>
                <w:tab w:val="left" w:pos="0"/>
              </w:tabs>
              <w:jc w:val="both"/>
            </w:pPr>
            <w:r w:rsidRPr="00AB5955">
              <w:t xml:space="preserve">Администрация сельского поселения </w:t>
            </w:r>
            <w:r w:rsidRPr="00EF6CB4">
              <w:t xml:space="preserve">«село </w:t>
            </w:r>
            <w:r>
              <w:t>Вывенка</w:t>
            </w:r>
            <w:r w:rsidRPr="00EF6CB4">
              <w:t xml:space="preserve">» </w:t>
            </w:r>
            <w:r>
              <w:t>Олюторского</w:t>
            </w:r>
            <w:r w:rsidRPr="00EF6CB4">
              <w:t xml:space="preserve"> района Камчатского края</w:t>
            </w:r>
            <w:r w:rsidRPr="00AB5955">
              <w:t>,</w:t>
            </w:r>
          </w:p>
          <w:p w:rsidR="00BD1421" w:rsidRDefault="00BD1421" w:rsidP="0043529E">
            <w:pPr>
              <w:rPr>
                <w:bCs/>
                <w:szCs w:val="28"/>
              </w:rPr>
            </w:pPr>
            <w:r w:rsidRPr="00203A11">
              <w:t>688</w:t>
            </w:r>
            <w:r>
              <w:t>822</w:t>
            </w:r>
            <w:r w:rsidRPr="00203A11">
              <w:t xml:space="preserve">, Камчатский край, </w:t>
            </w:r>
            <w:r>
              <w:t>Олюторский</w:t>
            </w:r>
            <w:r w:rsidRPr="00203A11">
              <w:t xml:space="preserve"> район, с. </w:t>
            </w:r>
            <w:r>
              <w:t>Вывенка,</w:t>
            </w:r>
            <w:r w:rsidRPr="00203A11">
              <w:t xml:space="preserve"> ул. </w:t>
            </w:r>
            <w:proofErr w:type="gramStart"/>
            <w:r>
              <w:t>Подгорная</w:t>
            </w:r>
            <w:proofErr w:type="gramEnd"/>
            <w:r>
              <w:t xml:space="preserve">, д. 7, </w:t>
            </w:r>
            <w:r w:rsidRPr="00E425C3">
              <w:rPr>
                <w:bCs/>
                <w:szCs w:val="28"/>
              </w:rPr>
              <w:t xml:space="preserve"> </w:t>
            </w:r>
          </w:p>
          <w:p w:rsidR="00BD1421" w:rsidRDefault="00BD1421" w:rsidP="0043529E">
            <w:pPr>
              <w:rPr>
                <w:bCs/>
                <w:szCs w:val="28"/>
              </w:rPr>
            </w:pPr>
            <w:r w:rsidRPr="002963F3">
              <w:t>8</w:t>
            </w:r>
            <w:r>
              <w:t xml:space="preserve"> (415-44</w:t>
            </w:r>
            <w:r w:rsidRPr="00981DFA">
              <w:t xml:space="preserve">) </w:t>
            </w:r>
            <w:r>
              <w:t>5-70-48</w:t>
            </w:r>
            <w:r w:rsidRPr="00E425C3">
              <w:rPr>
                <w:bCs/>
                <w:szCs w:val="28"/>
              </w:rPr>
              <w:t>,</w:t>
            </w:r>
          </w:p>
          <w:p w:rsidR="00BD1421" w:rsidRPr="00CF66B2" w:rsidRDefault="00BD1421" w:rsidP="0043529E">
            <w:pPr>
              <w:tabs>
                <w:tab w:val="left" w:pos="0"/>
              </w:tabs>
              <w:jc w:val="both"/>
              <w:rPr>
                <w:b/>
              </w:rPr>
            </w:pPr>
            <w:r w:rsidRPr="00E425C3">
              <w:rPr>
                <w:bCs/>
                <w:szCs w:val="28"/>
              </w:rPr>
              <w:t xml:space="preserve"> </w:t>
            </w:r>
            <w:hyperlink r:id="rId6" w:history="1">
              <w:r w:rsidRPr="00565D56">
                <w:rPr>
                  <w:rStyle w:val="ab"/>
                  <w:lang w:val="en-US"/>
                </w:rPr>
                <w:t>larisa</w:t>
              </w:r>
              <w:r w:rsidRPr="00E742AA">
                <w:rPr>
                  <w:rStyle w:val="ab"/>
                </w:rPr>
                <w:t>2295</w:t>
              </w:r>
              <w:r w:rsidRPr="00565D56">
                <w:rPr>
                  <w:rStyle w:val="ab"/>
                </w:rPr>
                <w:t>@mail.ru</w:t>
              </w:r>
            </w:hyperlink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r w:rsidRPr="00AB5955">
              <w:t>Организатор конкурса</w:t>
            </w:r>
          </w:p>
        </w:tc>
        <w:tc>
          <w:tcPr>
            <w:tcW w:w="8989" w:type="dxa"/>
            <w:gridSpan w:val="8"/>
          </w:tcPr>
          <w:p w:rsidR="00BD1421" w:rsidRPr="00BD1421" w:rsidRDefault="00BD1421" w:rsidP="0043529E">
            <w:pPr>
              <w:tabs>
                <w:tab w:val="left" w:pos="0"/>
              </w:tabs>
              <w:jc w:val="both"/>
            </w:pPr>
            <w:r w:rsidRPr="00BD1421">
              <w:t>Администрация сельского поселения «село Вывенка» Олюторского района Камчатского края,</w:t>
            </w:r>
          </w:p>
          <w:p w:rsidR="00BD1421" w:rsidRPr="00BD1421" w:rsidRDefault="00BD1421" w:rsidP="0043529E">
            <w:pPr>
              <w:rPr>
                <w:bCs/>
                <w:szCs w:val="28"/>
              </w:rPr>
            </w:pPr>
            <w:r w:rsidRPr="00BD1421">
              <w:t xml:space="preserve">688822, Камчатский край, Олюторский район, с. Вывенка, ул. </w:t>
            </w:r>
            <w:proofErr w:type="gramStart"/>
            <w:r w:rsidRPr="00BD1421">
              <w:t>Подгорная</w:t>
            </w:r>
            <w:proofErr w:type="gramEnd"/>
            <w:r w:rsidRPr="00BD1421">
              <w:t xml:space="preserve">, д. 5, </w:t>
            </w:r>
            <w:r w:rsidRPr="00BD1421">
              <w:rPr>
                <w:bCs/>
                <w:szCs w:val="28"/>
              </w:rPr>
              <w:t xml:space="preserve"> </w:t>
            </w:r>
          </w:p>
          <w:p w:rsidR="00BD1421" w:rsidRPr="00BD1421" w:rsidRDefault="00BD1421" w:rsidP="0043529E">
            <w:pPr>
              <w:rPr>
                <w:bCs/>
                <w:szCs w:val="28"/>
              </w:rPr>
            </w:pPr>
            <w:r w:rsidRPr="00BD1421">
              <w:t>8 (415-44) 5-70-48</w:t>
            </w:r>
            <w:r w:rsidRPr="00BD1421">
              <w:rPr>
                <w:bCs/>
                <w:szCs w:val="28"/>
              </w:rPr>
              <w:t>,</w:t>
            </w:r>
          </w:p>
          <w:p w:rsidR="00BD1421" w:rsidRPr="00BD1421" w:rsidRDefault="00BD1421" w:rsidP="0043529E">
            <w:pPr>
              <w:tabs>
                <w:tab w:val="left" w:pos="0"/>
              </w:tabs>
            </w:pPr>
            <w:r w:rsidRPr="00BD1421">
              <w:rPr>
                <w:bCs/>
                <w:szCs w:val="28"/>
              </w:rPr>
              <w:t xml:space="preserve"> </w:t>
            </w:r>
            <w:hyperlink r:id="rId7" w:history="1">
              <w:r w:rsidRPr="00BD1421">
                <w:rPr>
                  <w:rStyle w:val="ab"/>
                  <w:lang w:val="en-US"/>
                </w:rPr>
                <w:t>admvyvenka</w:t>
              </w:r>
              <w:r w:rsidRPr="00BD1421">
                <w:rPr>
                  <w:rStyle w:val="ab"/>
                </w:rPr>
                <w:t>@mail.ru</w:t>
              </w:r>
            </w:hyperlink>
          </w:p>
          <w:p w:rsidR="00BD1421" w:rsidRPr="00E742AA" w:rsidRDefault="00BD1421" w:rsidP="0043529E">
            <w:pPr>
              <w:tabs>
                <w:tab w:val="left" w:pos="0"/>
              </w:tabs>
              <w:rPr>
                <w:highlight w:val="yellow"/>
              </w:rPr>
            </w:pPr>
            <w:r w:rsidRPr="00BD1421">
              <w:t>Контактное лицо:</w:t>
            </w:r>
            <w:r w:rsidRPr="00BD1421">
              <w:rPr>
                <w:rStyle w:val="ab"/>
                <w:u w:val="none"/>
              </w:rPr>
              <w:t xml:space="preserve"> </w:t>
            </w:r>
            <w:r w:rsidRPr="00BD1421">
              <w:rPr>
                <w:rStyle w:val="ab"/>
                <w:color w:val="auto"/>
                <w:u w:val="none"/>
              </w:rPr>
              <w:t>М</w:t>
            </w:r>
            <w:r w:rsidRPr="00BD1421">
              <w:t xml:space="preserve">ирошниченко Евгения </w:t>
            </w:r>
            <w:proofErr w:type="spellStart"/>
            <w:r w:rsidRPr="00BD1421">
              <w:t>Филлиповна</w:t>
            </w:r>
            <w:proofErr w:type="spellEnd"/>
          </w:p>
        </w:tc>
      </w:tr>
      <w:tr w:rsidR="00BD1421" w:rsidRPr="00CF66B2" w:rsidTr="0043529E">
        <w:tc>
          <w:tcPr>
            <w:tcW w:w="11057" w:type="dxa"/>
            <w:gridSpan w:val="9"/>
          </w:tcPr>
          <w:p w:rsidR="00BD1421" w:rsidRPr="004962C7" w:rsidRDefault="00BD1421" w:rsidP="0043529E">
            <w:pPr>
              <w:shd w:val="clear" w:color="auto" w:fill="FFFFFF"/>
              <w:tabs>
                <w:tab w:val="left" w:pos="0"/>
              </w:tabs>
              <w:jc w:val="center"/>
            </w:pPr>
            <w:r w:rsidRPr="004962C7">
              <w:t xml:space="preserve">Приглашает принять участие в открытом конкурсе </w:t>
            </w:r>
            <w:r w:rsidRPr="00CF66B2">
              <w:rPr>
                <w:color w:val="000000"/>
              </w:rPr>
              <w:t xml:space="preserve">на право заключения </w:t>
            </w:r>
            <w:r w:rsidRPr="00EF6CB4">
              <w:rPr>
                <w:color w:val="000000"/>
              </w:rPr>
              <w:t xml:space="preserve">договора аренды объектов коммунальной инфраструктуры электроснабжения, находящихся в муниципальной собственности сельского поселения «село </w:t>
            </w:r>
            <w:r>
              <w:rPr>
                <w:color w:val="000000"/>
              </w:rPr>
              <w:t>Вывенка</w:t>
            </w:r>
            <w:r w:rsidRPr="00EF6CB4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Олюторского</w:t>
            </w:r>
            <w:r w:rsidRPr="00EF6CB4">
              <w:rPr>
                <w:color w:val="000000"/>
              </w:rPr>
              <w:t xml:space="preserve"> района Камчатского края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r w:rsidRPr="00AB5955">
              <w:t xml:space="preserve">Предмет </w:t>
            </w:r>
            <w:r w:rsidRPr="00AB5955">
              <w:lastRenderedPageBreak/>
              <w:t>конкурса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43529E">
            <w:pPr>
              <w:tabs>
                <w:tab w:val="left" w:pos="9923"/>
              </w:tabs>
              <w:ind w:right="59"/>
              <w:jc w:val="both"/>
            </w:pPr>
            <w:r>
              <w:lastRenderedPageBreak/>
              <w:t>П</w:t>
            </w:r>
            <w:r w:rsidRPr="004962C7">
              <w:t xml:space="preserve">раво заключения </w:t>
            </w:r>
            <w:r w:rsidRPr="00EF6CB4">
              <w:t xml:space="preserve">договора аренды объектов коммунальной инфраструктуры </w:t>
            </w:r>
            <w:r w:rsidRPr="00EF6CB4">
              <w:lastRenderedPageBreak/>
              <w:t xml:space="preserve">электроснабжения, находящихся в муниципальной собственности сельского поселения «село </w:t>
            </w:r>
            <w:r>
              <w:t>Вывенка</w:t>
            </w:r>
            <w:r w:rsidRPr="00EF6CB4">
              <w:t xml:space="preserve">» </w:t>
            </w:r>
            <w:r>
              <w:t>Олюторского</w:t>
            </w:r>
            <w:r w:rsidRPr="00EF6CB4">
              <w:t xml:space="preserve"> района Камчатского края</w:t>
            </w:r>
          </w:p>
        </w:tc>
      </w:tr>
      <w:tr w:rsidR="00BD1421" w:rsidRPr="00CF66B2" w:rsidTr="0043529E">
        <w:trPr>
          <w:trHeight w:val="294"/>
        </w:trPr>
        <w:tc>
          <w:tcPr>
            <w:tcW w:w="2068" w:type="dxa"/>
            <w:vMerge w:val="restart"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</w:rPr>
            </w:pPr>
            <w:r w:rsidRPr="00B632DA">
              <w:rPr>
                <w:b w:val="0"/>
                <w:bCs/>
                <w:sz w:val="24"/>
                <w:szCs w:val="28"/>
              </w:rPr>
              <w:lastRenderedPageBreak/>
              <w:t xml:space="preserve">Состав и описание </w:t>
            </w:r>
            <w:r>
              <w:rPr>
                <w:b w:val="0"/>
                <w:bCs/>
                <w:sz w:val="24"/>
                <w:szCs w:val="28"/>
              </w:rPr>
              <w:t>имущества, передающегося в аренду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 w:rsidRPr="00E742AA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E742AA">
              <w:rPr>
                <w:bCs/>
                <w:sz w:val="18"/>
                <w:szCs w:val="18"/>
              </w:rPr>
              <w:t>п</w:t>
            </w:r>
            <w:proofErr w:type="gramEnd"/>
            <w:r w:rsidRPr="00E742AA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 ввода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Балансовая стоимость (</w:t>
            </w: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Остаточная стоимость на 01.05.2016 г. (</w:t>
            </w: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Технические характеристики</w:t>
            </w:r>
          </w:p>
        </w:tc>
      </w:tr>
      <w:tr w:rsidR="00BD1421" w:rsidRPr="00CF66B2" w:rsidTr="0043529E">
        <w:trPr>
          <w:trHeight w:val="294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ДЭС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43529E">
        <w:trPr>
          <w:trHeight w:val="235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Электрическая подстанция типа КТПН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43529E">
        <w:trPr>
          <w:trHeight w:val="235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Электрическая подстанция типа КТПН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43529E">
        <w:trPr>
          <w:trHeight w:val="147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Воздушная линия ВЛ-6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 км</w:t>
            </w:r>
          </w:p>
        </w:tc>
      </w:tr>
      <w:tr w:rsidR="00BD1421" w:rsidRPr="00CF66B2" w:rsidTr="0043529E">
        <w:trPr>
          <w:trHeight w:val="103"/>
        </w:trPr>
        <w:tc>
          <w:tcPr>
            <w:tcW w:w="2068" w:type="dxa"/>
            <w:vMerge/>
            <w:vAlign w:val="center"/>
          </w:tcPr>
          <w:p w:rsidR="00BD1421" w:rsidRPr="00B632DA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Воздушная линия ВЛ-0,4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421" w:rsidRPr="00E742AA" w:rsidRDefault="00BD1421" w:rsidP="004352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 км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 xml:space="preserve">Срок действия </w:t>
            </w:r>
            <w:r>
              <w:t>договора аренды</w:t>
            </w:r>
          </w:p>
        </w:tc>
        <w:tc>
          <w:tcPr>
            <w:tcW w:w="8989" w:type="dxa"/>
            <w:gridSpan w:val="8"/>
          </w:tcPr>
          <w:p w:rsidR="00BD1421" w:rsidRPr="00053F24" w:rsidRDefault="00BD1421" w:rsidP="0043529E">
            <w:pPr>
              <w:tabs>
                <w:tab w:val="left" w:pos="9923"/>
              </w:tabs>
              <w:ind w:right="59"/>
              <w:jc w:val="both"/>
            </w:pPr>
            <w:r>
              <w:t>10 лет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 xml:space="preserve">Требования к участникам конкурса </w:t>
            </w:r>
          </w:p>
        </w:tc>
        <w:tc>
          <w:tcPr>
            <w:tcW w:w="8989" w:type="dxa"/>
            <w:gridSpan w:val="8"/>
          </w:tcPr>
          <w:p w:rsidR="00BD1421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</w:t>
            </w:r>
            <w:r>
              <w:rPr>
                <w:i/>
                <w:sz w:val="16"/>
                <w:szCs w:val="16"/>
              </w:rPr>
              <w:t>ндующее на заключение договора.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2. Участники конкурса должны соответствовать требованиям, установленным законодательством Российской Федерации к таким участникам.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3. Заявитель не допускается конкурсной комиссией к участию в конкурсе в случаях: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1) непредставления документов, определенных пунктом 4.2. конкурсной документации, либо наличия в таких документах недостоверных сведений;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2) несоответствия требованиям, указанным в пункте 8.2. конкурсной документации;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3) невнесения задатка, если требование о внесении задатка указано в извещении о проведении  конкурса;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4)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4. Отказ в допуске к участию в конкурсе по иным основаниям, кроме случаев, указанных в пункте 8.3. настоящей конкурсной документации, не допускается.</w:t>
            </w:r>
          </w:p>
          <w:p w:rsidR="00BD1421" w:rsidRPr="006324E7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</w:rPr>
            </w:pPr>
            <w:r w:rsidRPr="00EF6CB4">
              <w:rPr>
                <w:i/>
                <w:sz w:val="16"/>
                <w:szCs w:val="16"/>
              </w:rPr>
              <w:t>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 4.2. настоящей конкурсной документации, организатор торгов, конкурсная комиссия обязаны отстранить такого заявителя или участника конкурса от участия в конкурсе на любом этапе их проведения.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>
              <w:t>К</w:t>
            </w:r>
            <w:r w:rsidRPr="00AB5955">
              <w:t xml:space="preserve">ритерии конкурса и их параметры  </w:t>
            </w:r>
          </w:p>
        </w:tc>
        <w:tc>
          <w:tcPr>
            <w:tcW w:w="8989" w:type="dxa"/>
            <w:gridSpan w:val="8"/>
          </w:tcPr>
          <w:tbl>
            <w:tblPr>
              <w:tblW w:w="73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1509"/>
              <w:gridCol w:w="1857"/>
              <w:gridCol w:w="1418"/>
            </w:tblGrid>
            <w:tr w:rsidR="00BD1421" w:rsidRPr="00EF6CB4" w:rsidTr="0043529E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Критерий конкурса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Начальное значение критерия конкурса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Уменьшение или увеличения начального значения критерия конкурса в конкурсном предложении.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Коэффициент, учитывающий значимость критерия (вес)</w:t>
                  </w:r>
                </w:p>
              </w:tc>
            </w:tr>
            <w:tr w:rsidR="00BD1421" w:rsidRPr="00EF6CB4" w:rsidTr="0043529E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1. Размер годовой арендной платы (цена договора), руб.</w:t>
                  </w:r>
                  <w:r>
                    <w:rPr>
                      <w:sz w:val="16"/>
                      <w:szCs w:val="16"/>
                    </w:rPr>
                    <w:t xml:space="preserve"> без НДС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6A1A26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r w:rsidR="00BD1421">
                    <w:rPr>
                      <w:sz w:val="16"/>
                      <w:szCs w:val="16"/>
                    </w:rPr>
                    <w:t> 000,00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Увеличение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0,75</w:t>
                  </w:r>
                </w:p>
              </w:tc>
            </w:tr>
            <w:tr w:rsidR="00BD1421" w:rsidRPr="00EF6CB4" w:rsidTr="0043529E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 xml:space="preserve">2. период </w:t>
                  </w:r>
                  <w:proofErr w:type="gramStart"/>
                  <w:r w:rsidRPr="00EF6CB4">
                    <w:rPr>
                      <w:sz w:val="16"/>
                      <w:szCs w:val="16"/>
                    </w:rPr>
                    <w:t>с даты подписания</w:t>
                  </w:r>
                  <w:proofErr w:type="gramEnd"/>
                  <w:r w:rsidRPr="00EF6CB4">
                    <w:rPr>
                      <w:sz w:val="16"/>
                      <w:szCs w:val="16"/>
                    </w:rPr>
            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договором.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10 дней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Уменьшение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43529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0,25</w:t>
                  </w:r>
                </w:p>
              </w:tc>
            </w:tr>
          </w:tbl>
          <w:p w:rsidR="00BD1421" w:rsidRPr="00EF6CB4" w:rsidRDefault="00BD1421" w:rsidP="0043529E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>Место нахождения, почтовый адрес, номер телефона конкурсной комиссии</w:t>
            </w:r>
          </w:p>
        </w:tc>
        <w:tc>
          <w:tcPr>
            <w:tcW w:w="8989" w:type="dxa"/>
            <w:gridSpan w:val="8"/>
          </w:tcPr>
          <w:p w:rsidR="00BD1421" w:rsidRPr="006A1A26" w:rsidRDefault="00BD1421" w:rsidP="0043529E">
            <w:pPr>
              <w:rPr>
                <w:bCs/>
                <w:szCs w:val="28"/>
              </w:rPr>
            </w:pPr>
            <w:r w:rsidRPr="006A1A26">
              <w:t xml:space="preserve">688822, Камчатский край, Олюторский район, с. Вывенка, ул. </w:t>
            </w:r>
            <w:proofErr w:type="gramStart"/>
            <w:r w:rsidRPr="006A1A26">
              <w:t>Подгорная</w:t>
            </w:r>
            <w:proofErr w:type="gramEnd"/>
            <w:r w:rsidRPr="006A1A26">
              <w:t xml:space="preserve">, д. </w:t>
            </w:r>
            <w:r w:rsidR="006A1A26">
              <w:rPr>
                <w:lang w:val="en-US"/>
              </w:rPr>
              <w:t>7</w:t>
            </w:r>
            <w:r w:rsidRPr="006A1A26">
              <w:t xml:space="preserve">, </w:t>
            </w:r>
            <w:r w:rsidRPr="006A1A26">
              <w:rPr>
                <w:bCs/>
                <w:szCs w:val="28"/>
              </w:rPr>
              <w:t xml:space="preserve"> </w:t>
            </w:r>
          </w:p>
          <w:p w:rsidR="00BD1421" w:rsidRPr="006A1A26" w:rsidRDefault="00BD1421" w:rsidP="0043529E">
            <w:pPr>
              <w:rPr>
                <w:bCs/>
                <w:szCs w:val="28"/>
              </w:rPr>
            </w:pPr>
            <w:r w:rsidRPr="006A1A26">
              <w:t>8 (415-44) 5-70-48</w:t>
            </w:r>
            <w:r w:rsidRPr="006A1A26">
              <w:rPr>
                <w:bCs/>
                <w:szCs w:val="28"/>
              </w:rPr>
              <w:t>,</w:t>
            </w:r>
          </w:p>
          <w:p w:rsidR="00BD1421" w:rsidRPr="00536731" w:rsidRDefault="00BD1421" w:rsidP="0043529E">
            <w:pPr>
              <w:jc w:val="both"/>
              <w:rPr>
                <w:highlight w:val="yellow"/>
              </w:rPr>
            </w:pP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 xml:space="preserve">Срок, место и </w:t>
            </w:r>
            <w:r w:rsidRPr="00AB5955">
              <w:lastRenderedPageBreak/>
              <w:t>порядок предоставления конкурсной документации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6A1A26">
            <w:pPr>
              <w:jc w:val="both"/>
            </w:pPr>
            <w:r w:rsidRPr="004962C7">
              <w:lastRenderedPageBreak/>
              <w:t xml:space="preserve">Документация предоставляется в рабочее время по адресу: </w:t>
            </w:r>
            <w:r w:rsidRPr="006A1A26">
              <w:t xml:space="preserve">688822, Камчатский край, </w:t>
            </w:r>
            <w:r w:rsidRPr="006A1A26">
              <w:lastRenderedPageBreak/>
              <w:t xml:space="preserve">Олюторский район, с. Вывенка, ул. Подгорная, д. </w:t>
            </w:r>
            <w:r w:rsidR="006A1A26" w:rsidRPr="006A1A26">
              <w:t>7</w:t>
            </w:r>
            <w:r w:rsidRPr="006A1A26">
              <w:t>,</w:t>
            </w:r>
            <w:r>
              <w:t xml:space="preserve"> </w:t>
            </w:r>
            <w:r w:rsidRPr="00E425C3">
              <w:rPr>
                <w:bCs/>
                <w:szCs w:val="28"/>
              </w:rPr>
              <w:t xml:space="preserve"> </w:t>
            </w:r>
            <w:r w:rsidRPr="004962C7">
              <w:t xml:space="preserve">по заявлению любого заинтересованного лица, поданного в письменной форме, в том числе в форме электронного документа, в течение 5 (пяти) рабочих дней </w:t>
            </w:r>
            <w:proofErr w:type="gramStart"/>
            <w:r w:rsidRPr="004962C7">
              <w:t>с даты получения</w:t>
            </w:r>
            <w:proofErr w:type="gramEnd"/>
            <w:r w:rsidRPr="004962C7">
              <w:t xml:space="preserve"> соответствующего заявления. Документация предоставляется: </w:t>
            </w:r>
            <w:r w:rsidRPr="00333B29">
              <w:t xml:space="preserve">с </w:t>
            </w:r>
            <w:r w:rsidR="006A1A26" w:rsidRPr="006A1A26">
              <w:t>10</w:t>
            </w:r>
            <w:r w:rsidRPr="006A1A26">
              <w:t xml:space="preserve"> часов </w:t>
            </w:r>
            <w:r w:rsidR="006A1A26" w:rsidRPr="006A1A26">
              <w:t>00</w:t>
            </w:r>
            <w:r w:rsidRPr="006A1A26">
              <w:t xml:space="preserve"> минут «</w:t>
            </w:r>
            <w:r w:rsidR="006A1A26" w:rsidRPr="006A1A26">
              <w:t>29</w:t>
            </w:r>
            <w:r w:rsidRPr="006A1A26">
              <w:t xml:space="preserve">» </w:t>
            </w:r>
            <w:r w:rsidR="006A1A26">
              <w:t>августа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до </w:t>
            </w:r>
            <w:r w:rsidR="006A1A26">
              <w:t>17</w:t>
            </w:r>
            <w:r w:rsidRPr="006A1A26">
              <w:t xml:space="preserve"> часов </w:t>
            </w:r>
            <w:r w:rsidR="006A1A26">
              <w:t>00 минут «01</w:t>
            </w:r>
            <w:r w:rsidRPr="006A1A26">
              <w:t xml:space="preserve">» </w:t>
            </w:r>
            <w:r w:rsidR="006A1A26">
              <w:t>сентября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</w:t>
            </w:r>
            <w:r w:rsidRPr="00333B29">
              <w:t xml:space="preserve"> (время местное). Конкурсная документация  предоставляется бесплатно.</w:t>
            </w:r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>
              <w:lastRenderedPageBreak/>
              <w:t>Э</w:t>
            </w:r>
            <w:r w:rsidRPr="00AB5955">
              <w:t>лектронный адрес сайта в сети "Интернет", на котором размещена конкурсная документация</w:t>
            </w:r>
          </w:p>
        </w:tc>
        <w:tc>
          <w:tcPr>
            <w:tcW w:w="8989" w:type="dxa"/>
            <w:gridSpan w:val="8"/>
          </w:tcPr>
          <w:p w:rsidR="00BD1421" w:rsidRPr="00BA7498" w:rsidRDefault="00BD1421" w:rsidP="0043529E">
            <w:pPr>
              <w:tabs>
                <w:tab w:val="left" w:pos="-851"/>
              </w:tabs>
              <w:ind w:right="117"/>
              <w:jc w:val="both"/>
            </w:pPr>
            <w:r>
              <w:rPr>
                <w:lang w:val="en-US"/>
              </w:rPr>
              <w:t>www</w:t>
            </w:r>
            <w:r w:rsidRPr="00467DCA">
              <w:t>.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 w:rsidRPr="00467DCA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467D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>Срок, место и время подачи заявок на участие в конкурсе</w:t>
            </w:r>
          </w:p>
        </w:tc>
        <w:tc>
          <w:tcPr>
            <w:tcW w:w="8989" w:type="dxa"/>
            <w:gridSpan w:val="8"/>
          </w:tcPr>
          <w:p w:rsidR="00BD1421" w:rsidRDefault="00BD1421" w:rsidP="006A1A26">
            <w:pPr>
              <w:ind w:firstLine="34"/>
              <w:jc w:val="both"/>
            </w:pPr>
            <w:r w:rsidRPr="006A1A26">
              <w:t xml:space="preserve">с </w:t>
            </w:r>
            <w:proofErr w:type="spellStart"/>
            <w:proofErr w:type="gramStart"/>
            <w:r w:rsidR="006A1A26" w:rsidRPr="00333B29">
              <w:t>с</w:t>
            </w:r>
            <w:proofErr w:type="spellEnd"/>
            <w:proofErr w:type="gramEnd"/>
            <w:r w:rsidR="006A1A26" w:rsidRPr="00333B29">
              <w:t xml:space="preserve"> </w:t>
            </w:r>
            <w:r w:rsidR="006A1A26" w:rsidRPr="006A1A26">
              <w:t xml:space="preserve">10 часов 00 минут </w:t>
            </w:r>
            <w:r w:rsidR="006A1A26">
              <w:t xml:space="preserve"> </w:t>
            </w:r>
            <w:r w:rsidRPr="006A1A26">
              <w:t>«</w:t>
            </w:r>
            <w:r w:rsidR="006A1A26">
              <w:t>29</w:t>
            </w:r>
            <w:r w:rsidRPr="006A1A26">
              <w:t xml:space="preserve">» </w:t>
            </w:r>
            <w:r w:rsidR="006A1A26">
              <w:t>августа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до </w:t>
            </w:r>
            <w:r w:rsidR="006A1A26">
              <w:t>17</w:t>
            </w:r>
            <w:r w:rsidRPr="006A1A26">
              <w:t xml:space="preserve"> часов </w:t>
            </w:r>
            <w:r w:rsidR="006A1A26">
              <w:t>00</w:t>
            </w:r>
            <w:r w:rsidRPr="006A1A26">
              <w:t xml:space="preserve"> минут «</w:t>
            </w:r>
            <w:r w:rsidR="006A1A26">
              <w:t>01</w:t>
            </w:r>
            <w:r w:rsidRPr="006A1A26">
              <w:t xml:space="preserve">» </w:t>
            </w:r>
            <w:r w:rsidR="006A1A26">
              <w:t>сентября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(время местное) по адресу: </w:t>
            </w:r>
            <w:proofErr w:type="gramStart"/>
            <w:r w:rsidR="006A1A26" w:rsidRPr="006A1A26">
              <w:t>Камчатский край, Олюторский район, с. Вывенка, ул. Подгорная, д. 7</w:t>
            </w:r>
            <w:r w:rsidRPr="006A1A26">
              <w:t xml:space="preserve">, ежедневно, кроме выходных и  праздничных дней с </w:t>
            </w:r>
            <w:r w:rsidR="006A1A26">
              <w:t>10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до </w:t>
            </w:r>
            <w:r w:rsidR="006A1A26">
              <w:t>13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и с </w:t>
            </w:r>
            <w:r w:rsidR="006A1A26">
              <w:t>14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до </w:t>
            </w:r>
            <w:r w:rsidR="006A1A26">
              <w:t>17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Заявка на участие в конкурсе оформляется согласно конкурсной документации.</w:t>
            </w:r>
            <w:r>
              <w:t xml:space="preserve"> </w:t>
            </w:r>
            <w:proofErr w:type="gramEnd"/>
          </w:p>
        </w:tc>
      </w:tr>
      <w:tr w:rsidR="00BD1421" w:rsidRPr="00CF66B2" w:rsidTr="0043529E">
        <w:tc>
          <w:tcPr>
            <w:tcW w:w="2068" w:type="dxa"/>
          </w:tcPr>
          <w:p w:rsidR="00BD1421" w:rsidRPr="00AB5955" w:rsidRDefault="00BD1421" w:rsidP="0043529E">
            <w:pPr>
              <w:jc w:val="both"/>
            </w:pPr>
            <w:r w:rsidRPr="00AB5955">
              <w:t>Задаток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43529E">
            <w:pPr>
              <w:ind w:firstLine="34"/>
            </w:pPr>
            <w:r>
              <w:t>не предусмотрен</w:t>
            </w:r>
          </w:p>
        </w:tc>
      </w:tr>
      <w:tr w:rsidR="00BD1421" w:rsidRPr="00CF66B2" w:rsidTr="0043529E">
        <w:tc>
          <w:tcPr>
            <w:tcW w:w="2068" w:type="dxa"/>
            <w:vAlign w:val="center"/>
          </w:tcPr>
          <w:p w:rsidR="00BD1421" w:rsidRDefault="00BD1421" w:rsidP="0043529E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вскрытия конвертов с заявками на участие в конкурсе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2F05EF" w:rsidRDefault="00BD1421" w:rsidP="006A1A26">
            <w:pPr>
              <w:pStyle w:val="1"/>
              <w:spacing w:before="0" w:after="0"/>
              <w:ind w:left="-49"/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По адресу</w:t>
            </w:r>
            <w:proofErr w:type="gramStart"/>
            <w:r>
              <w:t xml:space="preserve"> </w:t>
            </w:r>
            <w:r w:rsidRPr="00AA1460">
              <w:rPr>
                <w:b w:val="0"/>
                <w:bCs/>
                <w:iCs/>
                <w:sz w:val="24"/>
              </w:rPr>
              <w:t>:</w:t>
            </w:r>
            <w:proofErr w:type="gramEnd"/>
            <w:r w:rsidRPr="00AA1460">
              <w:rPr>
                <w:b w:val="0"/>
                <w:bCs/>
                <w:iCs/>
                <w:sz w:val="24"/>
              </w:rPr>
              <w:t xml:space="preserve"> </w:t>
            </w:r>
            <w:proofErr w:type="gramStart"/>
            <w:r w:rsidR="006A1A26" w:rsidRPr="006A1A26">
              <w:rPr>
                <w:b w:val="0"/>
                <w:sz w:val="24"/>
                <w:szCs w:val="24"/>
              </w:rPr>
              <w:t>Камчатский край, Олюторский район, с. Вывенка, ул. Подгорная, д. 7</w:t>
            </w:r>
            <w:r w:rsidRPr="00333B29">
              <w:rPr>
                <w:b w:val="0"/>
                <w:bCs/>
                <w:iCs/>
                <w:sz w:val="24"/>
              </w:rPr>
              <w:t xml:space="preserve">  в </w:t>
            </w:r>
            <w:r w:rsidR="006A1A26">
              <w:rPr>
                <w:b w:val="0"/>
                <w:bCs/>
                <w:iCs/>
                <w:sz w:val="24"/>
              </w:rPr>
              <w:t>10</w:t>
            </w:r>
            <w:r w:rsidRPr="00333B29">
              <w:rPr>
                <w:b w:val="0"/>
                <w:bCs/>
                <w:iCs/>
                <w:sz w:val="24"/>
              </w:rPr>
              <w:t xml:space="preserve"> час. </w:t>
            </w:r>
            <w:r w:rsidR="006A1A26">
              <w:rPr>
                <w:b w:val="0"/>
                <w:bCs/>
                <w:iCs/>
                <w:sz w:val="24"/>
              </w:rPr>
              <w:t>00</w:t>
            </w:r>
            <w:r w:rsidRPr="00333B29">
              <w:rPr>
                <w:b w:val="0"/>
                <w:bCs/>
                <w:iCs/>
                <w:sz w:val="24"/>
              </w:rPr>
              <w:t xml:space="preserve"> мин. по местному времени  </w:t>
            </w:r>
            <w:r>
              <w:rPr>
                <w:b w:val="0"/>
                <w:bCs/>
                <w:iCs/>
                <w:sz w:val="24"/>
              </w:rPr>
              <w:t>«</w:t>
            </w:r>
            <w:r w:rsidR="006A1A26">
              <w:rPr>
                <w:b w:val="0"/>
                <w:bCs/>
                <w:iCs/>
                <w:sz w:val="24"/>
              </w:rPr>
              <w:t>29</w:t>
            </w:r>
            <w:r>
              <w:rPr>
                <w:b w:val="0"/>
                <w:bCs/>
                <w:iCs/>
                <w:sz w:val="24"/>
              </w:rPr>
              <w:t xml:space="preserve">» </w:t>
            </w:r>
            <w:r w:rsidR="006A1A26">
              <w:rPr>
                <w:b w:val="0"/>
                <w:bCs/>
                <w:iCs/>
                <w:sz w:val="24"/>
              </w:rPr>
              <w:t>августа</w:t>
            </w:r>
            <w:r w:rsidRPr="00333B29">
              <w:rPr>
                <w:b w:val="0"/>
                <w:bCs/>
                <w:iCs/>
                <w:sz w:val="24"/>
              </w:rPr>
              <w:t xml:space="preserve"> 201</w:t>
            </w:r>
            <w:r w:rsidR="006A1A26">
              <w:rPr>
                <w:b w:val="0"/>
                <w:bCs/>
                <w:iCs/>
                <w:sz w:val="24"/>
              </w:rPr>
              <w:t>6</w:t>
            </w:r>
            <w:r w:rsidRPr="00333B29">
              <w:rPr>
                <w:b w:val="0"/>
                <w:bCs/>
                <w:iCs/>
                <w:sz w:val="24"/>
              </w:rPr>
              <w:t xml:space="preserve"> года.</w:t>
            </w:r>
            <w:proofErr w:type="gramEnd"/>
          </w:p>
        </w:tc>
      </w:tr>
      <w:tr w:rsidR="00BD1421" w:rsidRPr="00CF66B2" w:rsidTr="0043529E">
        <w:tc>
          <w:tcPr>
            <w:tcW w:w="2068" w:type="dxa"/>
            <w:vAlign w:val="center"/>
          </w:tcPr>
          <w:p w:rsidR="00BD1421" w:rsidRDefault="00BD1421" w:rsidP="0043529E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Место и дата рассмотрения </w:t>
            </w:r>
            <w:r>
              <w:rPr>
                <w:bCs/>
                <w:szCs w:val="28"/>
              </w:rPr>
              <w:t>заявок на участие в конкурсе</w:t>
            </w:r>
            <w:r>
              <w:t xml:space="preserve"> и </w:t>
            </w:r>
            <w:r>
              <w:rPr>
                <w:bCs/>
                <w:szCs w:val="28"/>
              </w:rPr>
              <w:t>оценки и сопоставления конкурсных заявок</w:t>
            </w:r>
            <w:r>
              <w:t xml:space="preserve"> (подведения итогов конкурса)</w:t>
            </w:r>
            <w:r>
              <w:rPr>
                <w:bCs/>
                <w:szCs w:val="28"/>
              </w:rPr>
              <w:t xml:space="preserve">  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6A1A26" w:rsidRDefault="00BD1421" w:rsidP="0043529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012065">
              <w:rPr>
                <w:b w:val="0"/>
                <w:bCs/>
                <w:sz w:val="24"/>
                <w:szCs w:val="28"/>
              </w:rPr>
              <w:t>Рассмотрение конкурсных заявок проводится по адресу</w:t>
            </w:r>
            <w:r>
              <w:rPr>
                <w:b w:val="0"/>
                <w:bCs/>
                <w:sz w:val="24"/>
                <w:szCs w:val="28"/>
              </w:rPr>
              <w:t>:</w:t>
            </w:r>
            <w:r w:rsidRPr="00012065">
              <w:rPr>
                <w:b w:val="0"/>
                <w:bCs/>
                <w:sz w:val="24"/>
                <w:szCs w:val="28"/>
              </w:rPr>
              <w:t xml:space="preserve"> </w:t>
            </w:r>
            <w:r w:rsidRPr="006A1A26">
              <w:rPr>
                <w:b w:val="0"/>
                <w:sz w:val="24"/>
                <w:szCs w:val="24"/>
              </w:rPr>
              <w:t>688822, Камчатский край, Олюторский район,</w:t>
            </w:r>
            <w:r w:rsidR="006A1A26" w:rsidRPr="006A1A26">
              <w:rPr>
                <w:b w:val="0"/>
                <w:sz w:val="24"/>
                <w:szCs w:val="24"/>
              </w:rPr>
              <w:t xml:space="preserve"> с. Вывенка, ул. </w:t>
            </w:r>
            <w:proofErr w:type="gramStart"/>
            <w:r w:rsidR="006A1A26" w:rsidRPr="006A1A26">
              <w:rPr>
                <w:b w:val="0"/>
                <w:sz w:val="24"/>
                <w:szCs w:val="24"/>
              </w:rPr>
              <w:t>Подгорная</w:t>
            </w:r>
            <w:proofErr w:type="gramEnd"/>
            <w:r w:rsidR="006A1A26" w:rsidRPr="006A1A26">
              <w:rPr>
                <w:b w:val="0"/>
                <w:sz w:val="24"/>
                <w:szCs w:val="24"/>
              </w:rPr>
              <w:t>, д. 7</w:t>
            </w:r>
            <w:r w:rsidRPr="006A1A26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BD1421" w:rsidRDefault="00BD1421" w:rsidP="0043529E">
            <w:pPr>
              <w:pStyle w:val="1"/>
              <w:jc w:val="left"/>
              <w:rPr>
                <w:b w:val="0"/>
                <w:bCs/>
                <w:sz w:val="24"/>
                <w:szCs w:val="28"/>
              </w:rPr>
            </w:pPr>
            <w:r w:rsidRPr="006A1A26">
              <w:rPr>
                <w:b w:val="0"/>
                <w:bCs/>
                <w:sz w:val="24"/>
                <w:szCs w:val="28"/>
              </w:rPr>
              <w:t>«</w:t>
            </w:r>
            <w:r w:rsidR="006A1A26">
              <w:rPr>
                <w:b w:val="0"/>
                <w:bCs/>
                <w:sz w:val="24"/>
                <w:szCs w:val="28"/>
              </w:rPr>
              <w:t>01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» </w:t>
            </w:r>
            <w:r w:rsidR="006A1A26">
              <w:rPr>
                <w:b w:val="0"/>
                <w:bCs/>
                <w:sz w:val="24"/>
                <w:szCs w:val="28"/>
              </w:rPr>
              <w:t>сентября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 201</w:t>
            </w:r>
            <w:r w:rsidR="006A1A26">
              <w:rPr>
                <w:b w:val="0"/>
                <w:bCs/>
                <w:sz w:val="24"/>
                <w:szCs w:val="28"/>
              </w:rPr>
              <w:t>6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 года </w:t>
            </w:r>
            <w:r w:rsidRPr="006A1A26">
              <w:rPr>
                <w:b w:val="0"/>
                <w:bCs/>
                <w:iCs/>
                <w:sz w:val="24"/>
              </w:rPr>
              <w:t xml:space="preserve">в </w:t>
            </w:r>
            <w:r w:rsidR="006A1A26">
              <w:rPr>
                <w:b w:val="0"/>
                <w:bCs/>
                <w:iCs/>
                <w:sz w:val="24"/>
              </w:rPr>
              <w:t>18</w:t>
            </w:r>
            <w:r w:rsidRPr="006A1A26">
              <w:rPr>
                <w:b w:val="0"/>
                <w:bCs/>
                <w:iCs/>
                <w:sz w:val="24"/>
              </w:rPr>
              <w:t xml:space="preserve"> час. </w:t>
            </w:r>
            <w:r w:rsidR="006A1A26">
              <w:rPr>
                <w:b w:val="0"/>
                <w:bCs/>
                <w:iCs/>
                <w:sz w:val="24"/>
              </w:rPr>
              <w:t>00</w:t>
            </w:r>
            <w:r w:rsidRPr="00333B29">
              <w:rPr>
                <w:b w:val="0"/>
                <w:bCs/>
                <w:iCs/>
                <w:sz w:val="24"/>
              </w:rPr>
              <w:t xml:space="preserve"> мин. по местному времени</w:t>
            </w:r>
          </w:p>
          <w:p w:rsidR="00BD1421" w:rsidRDefault="00BD1421" w:rsidP="0043529E">
            <w:pPr>
              <w:pStyle w:val="1"/>
              <w:jc w:val="both"/>
              <w:rPr>
                <w:b w:val="0"/>
                <w:bCs/>
                <w:sz w:val="24"/>
                <w:szCs w:val="28"/>
              </w:rPr>
            </w:pPr>
            <w:r w:rsidRPr="00273A08">
              <w:rPr>
                <w:b w:val="0"/>
                <w:bCs/>
                <w:iCs/>
                <w:sz w:val="24"/>
                <w:szCs w:val="24"/>
              </w:rPr>
              <w:t>Оценки и сопоставления конкурсных заявок (подведение итогов конкурса) производится по адресу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: </w:t>
            </w:r>
            <w:r w:rsidRPr="00536731">
              <w:rPr>
                <w:b w:val="0"/>
                <w:sz w:val="24"/>
                <w:szCs w:val="24"/>
                <w:highlight w:val="yellow"/>
              </w:rPr>
              <w:t xml:space="preserve">688822, Камчатский край, Олюторский район, с. Вывенка, ул. </w:t>
            </w:r>
            <w:proofErr w:type="gramStart"/>
            <w:r w:rsidRPr="00536731">
              <w:rPr>
                <w:b w:val="0"/>
                <w:sz w:val="24"/>
                <w:szCs w:val="24"/>
                <w:highlight w:val="yellow"/>
              </w:rPr>
              <w:t>Подгорная</w:t>
            </w:r>
            <w:proofErr w:type="gramEnd"/>
            <w:r w:rsidRPr="00536731">
              <w:rPr>
                <w:b w:val="0"/>
                <w:sz w:val="24"/>
                <w:szCs w:val="24"/>
                <w:highlight w:val="yellow"/>
              </w:rPr>
              <w:t>, д. 5</w:t>
            </w:r>
          </w:p>
          <w:p w:rsidR="00BD1421" w:rsidRPr="00012065" w:rsidRDefault="00BD1421" w:rsidP="0043529E">
            <w:r>
              <w:rPr>
                <w:highlight w:val="yellow"/>
              </w:rPr>
              <w:t>«__» _____________ 201_</w:t>
            </w:r>
            <w:r w:rsidRPr="007F7B99">
              <w:rPr>
                <w:highlight w:val="yellow"/>
              </w:rPr>
              <w:t xml:space="preserve"> года</w:t>
            </w:r>
            <w:r>
              <w:t xml:space="preserve"> </w:t>
            </w:r>
            <w:r w:rsidRPr="00333B29">
              <w:rPr>
                <w:bCs/>
                <w:iCs/>
              </w:rPr>
              <w:t xml:space="preserve">в </w:t>
            </w:r>
            <w:r w:rsidRPr="00C624D8">
              <w:rPr>
                <w:b/>
                <w:bCs/>
                <w:iCs/>
                <w:highlight w:val="yellow"/>
              </w:rPr>
              <w:t>__</w:t>
            </w:r>
            <w:r w:rsidRPr="00333B29">
              <w:rPr>
                <w:bCs/>
                <w:iCs/>
              </w:rPr>
              <w:t xml:space="preserve"> час</w:t>
            </w:r>
            <w:proofErr w:type="gramStart"/>
            <w:r w:rsidRPr="00333B29">
              <w:rPr>
                <w:bCs/>
                <w:iCs/>
              </w:rPr>
              <w:t>.</w:t>
            </w:r>
            <w:proofErr w:type="gramEnd"/>
            <w:r w:rsidRPr="00333B29">
              <w:rPr>
                <w:bCs/>
                <w:iCs/>
              </w:rPr>
              <w:t xml:space="preserve"> </w:t>
            </w:r>
            <w:r w:rsidRPr="00C624D8">
              <w:rPr>
                <w:b/>
                <w:bCs/>
                <w:iCs/>
                <w:highlight w:val="yellow"/>
              </w:rPr>
              <w:t>__</w:t>
            </w:r>
            <w:r w:rsidRPr="00333B29">
              <w:rPr>
                <w:bCs/>
                <w:iCs/>
              </w:rPr>
              <w:t xml:space="preserve"> </w:t>
            </w:r>
            <w:proofErr w:type="gramStart"/>
            <w:r w:rsidRPr="00333B29">
              <w:rPr>
                <w:bCs/>
                <w:iCs/>
              </w:rPr>
              <w:t>м</w:t>
            </w:r>
            <w:proofErr w:type="gramEnd"/>
            <w:r w:rsidRPr="00333B29">
              <w:rPr>
                <w:bCs/>
                <w:iCs/>
              </w:rPr>
              <w:t>ин. по местному времени</w:t>
            </w:r>
          </w:p>
        </w:tc>
      </w:tr>
      <w:tr w:rsidR="00BD1421" w:rsidRPr="00CF66B2" w:rsidTr="0043529E">
        <w:tc>
          <w:tcPr>
            <w:tcW w:w="2068" w:type="dxa"/>
            <w:vAlign w:val="center"/>
          </w:tcPr>
          <w:p w:rsidR="00BD1421" w:rsidRDefault="00BD1421" w:rsidP="0043529E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Срок, в течение которого победитель конкурса должен подписать договор аренды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343848" w:rsidRDefault="00BD1421" w:rsidP="0043529E">
            <w:pPr>
              <w:pStyle w:val="1"/>
              <w:spacing w:before="0" w:after="0"/>
              <w:ind w:left="-4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 xml:space="preserve"> Не ранее чем через 10 (десять) </w:t>
            </w:r>
            <w:r w:rsidRPr="007B237B">
              <w:rPr>
                <w:b w:val="0"/>
                <w:bCs/>
                <w:iCs/>
                <w:sz w:val="24"/>
              </w:rPr>
              <w:t>дней</w:t>
            </w:r>
            <w:r>
              <w:rPr>
                <w:b w:val="0"/>
                <w:bCs/>
                <w:iCs/>
                <w:sz w:val="24"/>
              </w:rPr>
              <w:t xml:space="preserve">, но не позднее чем через 20 (двадцать) </w:t>
            </w:r>
            <w:r w:rsidRPr="007B237B">
              <w:rPr>
                <w:b w:val="0"/>
                <w:bCs/>
                <w:iCs/>
                <w:sz w:val="24"/>
              </w:rPr>
              <w:t>дней со дня опубликования протокола о</w:t>
            </w:r>
            <w:r>
              <w:rPr>
                <w:b w:val="0"/>
                <w:bCs/>
                <w:iCs/>
                <w:sz w:val="24"/>
              </w:rPr>
              <w:t>б</w:t>
            </w:r>
            <w:r w:rsidRPr="007B237B">
              <w:rPr>
                <w:b w:val="0"/>
                <w:bCs/>
                <w:iCs/>
                <w:sz w:val="24"/>
              </w:rPr>
              <w:t xml:space="preserve"> </w:t>
            </w:r>
            <w:r>
              <w:rPr>
                <w:b w:val="0"/>
                <w:bCs/>
                <w:iCs/>
                <w:sz w:val="24"/>
              </w:rPr>
              <w:t>итогах</w:t>
            </w:r>
            <w:r w:rsidRPr="007B237B">
              <w:rPr>
                <w:b w:val="0"/>
                <w:bCs/>
                <w:iCs/>
                <w:sz w:val="24"/>
              </w:rPr>
              <w:t xml:space="preserve"> проведения Конкурса</w:t>
            </w:r>
            <w:r>
              <w:rPr>
                <w:b w:val="0"/>
                <w:bCs/>
                <w:iCs/>
                <w:sz w:val="24"/>
              </w:rPr>
              <w:t xml:space="preserve"> </w:t>
            </w:r>
          </w:p>
        </w:tc>
      </w:tr>
    </w:tbl>
    <w:p w:rsidR="00BD1421" w:rsidRDefault="00BD1421" w:rsidP="00BD1421"/>
    <w:p w:rsidR="00BD1421" w:rsidRPr="00BD1421" w:rsidRDefault="00BD1421" w:rsidP="00BD1421">
      <w:pPr>
        <w:jc w:val="right"/>
      </w:pPr>
    </w:p>
    <w:p w:rsidR="00BD1421" w:rsidRPr="00BD1421" w:rsidRDefault="00BD1421" w:rsidP="00BD1421">
      <w:pPr>
        <w:pStyle w:val="a5"/>
        <w:jc w:val="left"/>
        <w:rPr>
          <w:sz w:val="28"/>
          <w:szCs w:val="28"/>
        </w:rPr>
      </w:pPr>
    </w:p>
    <w:p w:rsidR="00BD1421" w:rsidRPr="00BD1421" w:rsidRDefault="00BD1421" w:rsidP="00BD1421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D1421" w:rsidRPr="00BD1421" w:rsidRDefault="00BD1421" w:rsidP="00BD1421">
      <w:pPr>
        <w:rPr>
          <w:sz w:val="28"/>
          <w:szCs w:val="28"/>
        </w:rPr>
      </w:pPr>
    </w:p>
    <w:p w:rsidR="00BD1421" w:rsidRPr="00BD1421" w:rsidRDefault="00BD1421">
      <w:pPr>
        <w:rPr>
          <w:sz w:val="28"/>
          <w:szCs w:val="28"/>
        </w:rPr>
      </w:pPr>
    </w:p>
    <w:sectPr w:rsidR="00BD1421" w:rsidRPr="00BD1421" w:rsidSect="00BD14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F"/>
    <w:rsid w:val="00074055"/>
    <w:rsid w:val="000D260B"/>
    <w:rsid w:val="00143016"/>
    <w:rsid w:val="002C487C"/>
    <w:rsid w:val="003203FE"/>
    <w:rsid w:val="003D2A86"/>
    <w:rsid w:val="0043529E"/>
    <w:rsid w:val="0048406F"/>
    <w:rsid w:val="004B0305"/>
    <w:rsid w:val="006A1A26"/>
    <w:rsid w:val="0070370F"/>
    <w:rsid w:val="00730743"/>
    <w:rsid w:val="008354CC"/>
    <w:rsid w:val="00863847"/>
    <w:rsid w:val="008B0CEB"/>
    <w:rsid w:val="00901B5E"/>
    <w:rsid w:val="009C5319"/>
    <w:rsid w:val="00BA4293"/>
    <w:rsid w:val="00BD1421"/>
    <w:rsid w:val="00C4592D"/>
    <w:rsid w:val="00C47227"/>
    <w:rsid w:val="00C94637"/>
    <w:rsid w:val="00D35630"/>
    <w:rsid w:val="00D47BDC"/>
    <w:rsid w:val="00E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421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42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BD1421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BD142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D1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D1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4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14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b">
    <w:name w:val="Hyperlink"/>
    <w:basedOn w:val="a0"/>
    <w:uiPriority w:val="99"/>
    <w:rsid w:val="00BD1421"/>
    <w:rPr>
      <w:color w:val="0000FF"/>
      <w:u w:val="single"/>
    </w:rPr>
  </w:style>
  <w:style w:type="paragraph" w:customStyle="1" w:styleId="Standard">
    <w:name w:val="Standard"/>
    <w:rsid w:val="00703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70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421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42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BD1421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BD142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D1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D1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4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14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b">
    <w:name w:val="Hyperlink"/>
    <w:basedOn w:val="a0"/>
    <w:uiPriority w:val="99"/>
    <w:rsid w:val="00BD1421"/>
    <w:rPr>
      <w:color w:val="0000FF"/>
      <w:u w:val="single"/>
    </w:rPr>
  </w:style>
  <w:style w:type="paragraph" w:customStyle="1" w:styleId="Standard">
    <w:name w:val="Standard"/>
    <w:rsid w:val="00703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70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yv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22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65</Pages>
  <Words>16150</Words>
  <Characters>92060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2017-02-20T23:18:00Z</cp:lastPrinted>
  <dcterms:created xsi:type="dcterms:W3CDTF">2016-09-04T21:23:00Z</dcterms:created>
  <dcterms:modified xsi:type="dcterms:W3CDTF">2017-02-20T23:19:00Z</dcterms:modified>
</cp:coreProperties>
</file>